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18719" w14:textId="2AF79BE0" w:rsidR="00D1393E" w:rsidRPr="002B516C" w:rsidRDefault="00D1393E" w:rsidP="00D1393E">
      <w:pPr>
        <w:tabs>
          <w:tab w:val="right" w:pos="9639"/>
        </w:tabs>
        <w:rPr>
          <w:rFonts w:ascii="Arial" w:hAnsi="Arial" w:cs="Arial"/>
          <w:b/>
          <w:sz w:val="24"/>
        </w:rPr>
      </w:pPr>
      <w:bookmarkStart w:id="0" w:name="_Hlk115189178"/>
      <w:bookmarkStart w:id="1" w:name="_Hlk491845607"/>
      <w:bookmarkEnd w:id="0"/>
      <w:r w:rsidRPr="0024627C">
        <w:rPr>
          <w:rFonts w:ascii="Arial" w:eastAsia="MS Mincho" w:hAnsi="Arial" w:cs="Arial"/>
          <w:b/>
          <w:sz w:val="24"/>
        </w:rPr>
        <w:t>3GPP TSG-RAN WG4 Meeting #106</w:t>
      </w:r>
      <w:r>
        <w:rPr>
          <w:rFonts w:ascii="Arial" w:eastAsia="MS Mincho" w:hAnsi="Arial" w:cs="Arial"/>
          <w:b/>
          <w:sz w:val="24"/>
        </w:rPr>
        <w:t>bis-e</w:t>
      </w:r>
      <w:r w:rsidRPr="0024627C">
        <w:rPr>
          <w:rFonts w:ascii="Arial" w:hAnsi="Arial" w:cs="Arial"/>
          <w:b/>
          <w:sz w:val="24"/>
        </w:rPr>
        <w:t xml:space="preserve">         </w:t>
      </w:r>
      <w:r w:rsidRPr="0024627C">
        <w:rPr>
          <w:rFonts w:ascii="Arial" w:eastAsia="MS Mincho" w:hAnsi="Arial" w:cs="Arial" w:hint="eastAsia"/>
          <w:b/>
          <w:sz w:val="24"/>
        </w:rPr>
        <w:t xml:space="preserve">         </w:t>
      </w:r>
      <w:r>
        <w:rPr>
          <w:rFonts w:ascii="Arial" w:eastAsia="MS Mincho" w:hAnsi="Arial" w:cs="Arial"/>
          <w:b/>
          <w:sz w:val="24"/>
        </w:rPr>
        <w:t xml:space="preserve">  </w:t>
      </w:r>
      <w:r w:rsidRPr="0024627C">
        <w:rPr>
          <w:rFonts w:ascii="Arial" w:eastAsia="MS Mincho" w:hAnsi="Arial" w:cs="Arial"/>
          <w:b/>
          <w:sz w:val="24"/>
        </w:rPr>
        <w:t>R4-23</w:t>
      </w:r>
      <w:r w:rsidR="00CA5B3A">
        <w:rPr>
          <w:rFonts w:ascii="Arial" w:eastAsia="MS Mincho" w:hAnsi="Arial" w:cs="Arial"/>
          <w:b/>
          <w:sz w:val="24"/>
        </w:rPr>
        <w:t>05207</w:t>
      </w:r>
      <w:r>
        <w:rPr>
          <w:rFonts w:ascii="Arial" w:eastAsia="MS Mincho" w:hAnsi="Arial" w:cs="Arial" w:hint="eastAsia"/>
          <w:b/>
          <w:sz w:val="24"/>
        </w:rPr>
        <w:t xml:space="preserve"> </w:t>
      </w:r>
    </w:p>
    <w:bookmarkEnd w:id="1"/>
    <w:p w14:paraId="6928A26C" w14:textId="77777777" w:rsidR="00D1393E" w:rsidRDefault="00D1393E" w:rsidP="00D1393E">
      <w:pPr>
        <w:spacing w:after="12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Online, April</w:t>
      </w:r>
      <w:r w:rsidRPr="002E37D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17</w:t>
      </w:r>
      <w:r w:rsidRPr="00644A8B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26</w:t>
      </w:r>
      <w:r w:rsidRPr="006C4315">
        <w:rPr>
          <w:rFonts w:ascii="Arial" w:hAnsi="Arial" w:cs="Arial"/>
          <w:b/>
          <w:sz w:val="24"/>
          <w:vertAlign w:val="superscript"/>
        </w:rPr>
        <w:t>th</w:t>
      </w:r>
      <w:r w:rsidRPr="002E37DC">
        <w:rPr>
          <w:rFonts w:ascii="Arial" w:hAnsi="Arial" w:cs="Arial"/>
          <w:b/>
          <w:sz w:val="24"/>
        </w:rPr>
        <w:t>, 202</w:t>
      </w:r>
      <w:r>
        <w:rPr>
          <w:rFonts w:ascii="Arial" w:hAnsi="Arial" w:cs="Arial"/>
          <w:b/>
          <w:sz w:val="24"/>
        </w:rPr>
        <w:t>3</w:t>
      </w:r>
    </w:p>
    <w:p w14:paraId="58AB1F31" w14:textId="446E4458" w:rsidR="002E50C8" w:rsidRPr="00AB4182" w:rsidRDefault="002E50C8" w:rsidP="002E50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24E14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24E14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24E14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24E14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D1393E">
        <w:rPr>
          <w:rFonts w:ascii="Arial" w:hAnsi="Arial" w:cs="Arial"/>
          <w:color w:val="000000"/>
          <w:sz w:val="22"/>
          <w:lang w:val="pt-BR"/>
        </w:rPr>
        <w:t>5</w:t>
      </w:r>
      <w:r w:rsidR="00181100">
        <w:rPr>
          <w:rFonts w:ascii="Arial" w:hAnsi="Arial" w:cs="Arial"/>
          <w:color w:val="000000"/>
          <w:sz w:val="22"/>
          <w:lang w:val="pt-BR"/>
        </w:rPr>
        <w:t>.</w:t>
      </w:r>
      <w:r w:rsidR="00D1393E">
        <w:rPr>
          <w:rFonts w:ascii="Arial" w:hAnsi="Arial" w:cs="Arial"/>
          <w:color w:val="000000"/>
          <w:sz w:val="22"/>
          <w:lang w:val="pt-BR"/>
        </w:rPr>
        <w:t>20</w:t>
      </w:r>
      <w:r w:rsidR="00E72D03" w:rsidRPr="00924E14">
        <w:rPr>
          <w:rFonts w:ascii="Arial" w:hAnsi="Arial" w:cs="Arial"/>
          <w:color w:val="000000"/>
          <w:sz w:val="22"/>
        </w:rPr>
        <w:t>.</w:t>
      </w:r>
      <w:r w:rsidR="00514686">
        <w:rPr>
          <w:rFonts w:ascii="Arial" w:hAnsi="Arial" w:cs="Arial"/>
          <w:color w:val="000000"/>
          <w:sz w:val="22"/>
        </w:rPr>
        <w:t>3</w:t>
      </w:r>
    </w:p>
    <w:p w14:paraId="37D87EAE" w14:textId="77777777" w:rsidR="002E50C8" w:rsidRPr="00915D73" w:rsidRDefault="002E50C8" w:rsidP="002E50C8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Samsung</w:t>
      </w:r>
    </w:p>
    <w:p w14:paraId="0780B7ED" w14:textId="7E8A26A6" w:rsidR="002E50C8" w:rsidRPr="00873E1F" w:rsidRDefault="002E50C8" w:rsidP="00FB1CD2">
      <w:pPr>
        <w:spacing w:after="120"/>
        <w:ind w:left="1985" w:hanging="1985"/>
        <w:jc w:val="left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FB1CD2">
        <w:rPr>
          <w:rFonts w:ascii="Arial" w:eastAsia="MS Mincho" w:hAnsi="Arial" w:cs="Arial"/>
          <w:bCs/>
          <w:color w:val="000000"/>
          <w:sz w:val="22"/>
        </w:rPr>
        <w:t>R</w:t>
      </w:r>
      <w:r w:rsidR="00DC439D" w:rsidRPr="00902981">
        <w:rPr>
          <w:rFonts w:ascii="Arial" w:eastAsia="MS Mincho" w:hAnsi="Arial" w:cs="Arial"/>
          <w:bCs/>
          <w:color w:val="000000"/>
          <w:sz w:val="22"/>
        </w:rPr>
        <w:t xml:space="preserve">egulatory aspect of </w:t>
      </w:r>
      <w:r w:rsidR="00902981" w:rsidRPr="00902981">
        <w:rPr>
          <w:rFonts w:ascii="Arial" w:eastAsia="MS Mincho" w:hAnsi="Arial" w:cs="Arial"/>
          <w:bCs/>
          <w:color w:val="000000"/>
          <w:sz w:val="22"/>
        </w:rPr>
        <w:t>NR duplex evolution</w:t>
      </w:r>
      <w:r w:rsidR="00FB1CD2">
        <w:rPr>
          <w:rFonts w:ascii="Arial" w:eastAsia="MS Mincho" w:hAnsi="Arial" w:cs="Arial"/>
          <w:bCs/>
          <w:color w:val="000000"/>
          <w:sz w:val="22"/>
        </w:rPr>
        <w:t xml:space="preserve"> and </w:t>
      </w:r>
      <w:r w:rsidR="003F0F9F">
        <w:rPr>
          <w:rFonts w:ascii="Arial" w:eastAsia="MS Mincho" w:hAnsi="Arial" w:cs="Arial"/>
          <w:bCs/>
          <w:color w:val="000000"/>
          <w:sz w:val="22"/>
        </w:rPr>
        <w:t>TP to TR 38.858</w:t>
      </w:r>
      <w:r w:rsidR="00FB1CD2">
        <w:rPr>
          <w:rFonts w:ascii="Arial" w:eastAsia="MS Mincho" w:hAnsi="Arial" w:cs="Arial"/>
          <w:bCs/>
          <w:color w:val="000000"/>
          <w:sz w:val="22"/>
        </w:rPr>
        <w:t xml:space="preserve"> </w:t>
      </w:r>
    </w:p>
    <w:p w14:paraId="701CA2FC" w14:textId="24E395F9" w:rsidR="002E50C8" w:rsidRPr="00F276ED" w:rsidRDefault="002E50C8" w:rsidP="002E50C8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2C7F94">
        <w:rPr>
          <w:rFonts w:ascii="Arial" w:eastAsia="MS Mincho" w:hAnsi="Arial" w:cs="Arial"/>
          <w:bCs/>
          <w:color w:val="000000"/>
          <w:sz w:val="22"/>
        </w:rPr>
        <w:t>Approval</w:t>
      </w:r>
    </w:p>
    <w:p w14:paraId="15A59DFA" w14:textId="77777777" w:rsidR="00621D14" w:rsidRDefault="00CF1FA6">
      <w:pPr>
        <w:pStyle w:val="Heading1"/>
        <w:rPr>
          <w:lang w:eastAsia="zh-CN"/>
        </w:rPr>
      </w:pPr>
      <w:r>
        <w:t>Introduction</w:t>
      </w:r>
    </w:p>
    <w:p w14:paraId="2B867193" w14:textId="77777777" w:rsidR="006A3F7C" w:rsidRDefault="00902981" w:rsidP="006A3F7C">
      <w:pPr>
        <w:rPr>
          <w:rFonts w:ascii="Times New Roman" w:eastAsia="宋体" w:hAnsi="Times New Roman" w:cs="Times New Roman"/>
          <w:sz w:val="20"/>
          <w:szCs w:val="20"/>
          <w:lang w:eastAsia="ja-JP"/>
        </w:rPr>
      </w:pPr>
      <w:r w:rsidRPr="00DC439D">
        <w:rPr>
          <w:rFonts w:ascii="Times New Roman" w:hAnsi="Times New Roman"/>
          <w:color w:val="000000"/>
          <w:szCs w:val="20"/>
        </w:rPr>
        <w:t>In 3GPP RAN#96 meeting,</w:t>
      </w:r>
      <w:r w:rsidRPr="00902981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Rel-18 Study Item on e</w:t>
      </w:r>
      <w:r w:rsidRPr="00C04FDC">
        <w:rPr>
          <w:rFonts w:ascii="Times New Roman" w:eastAsia="宋体" w:hAnsi="Times New Roman" w:cs="Times New Roman"/>
          <w:sz w:val="20"/>
          <w:szCs w:val="20"/>
          <w:lang w:eastAsia="ja-JP"/>
        </w:rPr>
        <w:t>volution of NR duplex operation</w:t>
      </w:r>
      <w:r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 has been approved with the target to </w:t>
      </w:r>
      <w:r w:rsidRPr="00B60C52">
        <w:rPr>
          <w:rFonts w:ascii="Times New Roman" w:eastAsia="宋体" w:hAnsi="Times New Roman" w:cs="Times New Roman"/>
          <w:sz w:val="20"/>
          <w:szCs w:val="20"/>
          <w:lang w:eastAsia="ja-JP"/>
        </w:rPr>
        <w:t>provide enhanced UL coverage, reduced latency, improved system capacity, and improved configuration flexibility for NR TDD</w:t>
      </w:r>
      <w:r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 operation. According to </w:t>
      </w:r>
      <w:r w:rsidR="006A3F7C"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the </w:t>
      </w:r>
      <w:r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latest SID in [1], </w:t>
      </w:r>
      <w:r w:rsidR="006A3F7C">
        <w:rPr>
          <w:rFonts w:ascii="Times New Roman" w:eastAsia="宋体" w:hAnsi="Times New Roman" w:cs="Times New Roman"/>
          <w:sz w:val="20"/>
          <w:szCs w:val="20"/>
          <w:lang w:eastAsia="ja-JP"/>
        </w:rPr>
        <w:t>the study would be based on assumptions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A3F7C" w14:paraId="460B81CD" w14:textId="77777777" w:rsidTr="006A3F7C">
        <w:tc>
          <w:tcPr>
            <w:tcW w:w="8296" w:type="dxa"/>
          </w:tcPr>
          <w:p w14:paraId="261E32DB" w14:textId="6711EAB5" w:rsidR="006A3F7C" w:rsidRPr="006A3F7C" w:rsidRDefault="006A3F7C" w:rsidP="006A3F7C">
            <w:pPr>
              <w:pStyle w:val="ListParagraph"/>
              <w:numPr>
                <w:ilvl w:val="0"/>
                <w:numId w:val="36"/>
              </w:numPr>
              <w:ind w:firstLineChars="0"/>
              <w:rPr>
                <w:rFonts w:ascii="Times New Roman" w:hAnsi="Times New Roman"/>
                <w:color w:val="000000"/>
                <w:szCs w:val="20"/>
              </w:rPr>
            </w:pPr>
            <w:r w:rsidRPr="006A3F7C">
              <w:rPr>
                <w:rFonts w:ascii="Times New Roman" w:hAnsi="Times New Roman"/>
                <w:color w:val="000000"/>
                <w:szCs w:val="20"/>
              </w:rPr>
              <w:t>Duplex enhancement at the gNB side</w:t>
            </w:r>
          </w:p>
          <w:p w14:paraId="6F91D120" w14:textId="293D30AC" w:rsidR="006A3F7C" w:rsidRPr="006A3F7C" w:rsidRDefault="006A3F7C" w:rsidP="006A3F7C">
            <w:pPr>
              <w:pStyle w:val="ListParagraph"/>
              <w:numPr>
                <w:ilvl w:val="0"/>
                <w:numId w:val="36"/>
              </w:numPr>
              <w:ind w:firstLineChars="0"/>
              <w:rPr>
                <w:rFonts w:ascii="Times New Roman" w:hAnsi="Times New Roman"/>
                <w:color w:val="000000"/>
                <w:szCs w:val="20"/>
              </w:rPr>
            </w:pPr>
            <w:r w:rsidRPr="006A3F7C">
              <w:rPr>
                <w:rFonts w:ascii="Times New Roman" w:hAnsi="Times New Roman"/>
                <w:color w:val="000000"/>
                <w:szCs w:val="20"/>
              </w:rPr>
              <w:t>Half duplex operation at the UE side</w:t>
            </w:r>
          </w:p>
          <w:p w14:paraId="1BEF4A8B" w14:textId="0C4BAC27" w:rsidR="006A3F7C" w:rsidRDefault="006A3F7C" w:rsidP="006A3F7C">
            <w:pPr>
              <w:pStyle w:val="ListParagraph"/>
              <w:numPr>
                <w:ilvl w:val="0"/>
                <w:numId w:val="36"/>
              </w:numPr>
              <w:ind w:firstLineChars="0"/>
              <w:rPr>
                <w:rFonts w:ascii="Times New Roman" w:eastAsia="宋体" w:hAnsi="Times New Roman" w:cs="Times New Roman"/>
                <w:sz w:val="20"/>
                <w:szCs w:val="20"/>
                <w:lang w:eastAsia="ja-JP"/>
              </w:rPr>
            </w:pPr>
            <w:r w:rsidRPr="006A3F7C">
              <w:rPr>
                <w:rFonts w:ascii="Times New Roman" w:hAnsi="Times New Roman"/>
                <w:color w:val="000000"/>
                <w:szCs w:val="20"/>
              </w:rPr>
              <w:t>No restriction on frequency ranges</w:t>
            </w:r>
          </w:p>
        </w:tc>
      </w:tr>
    </w:tbl>
    <w:p w14:paraId="394BFA2A" w14:textId="77777777" w:rsidR="00F85047" w:rsidRDefault="00F85047" w:rsidP="008D5F5A">
      <w:pPr>
        <w:rPr>
          <w:rFonts w:ascii="Times New Roman" w:eastAsia="宋体" w:hAnsi="Times New Roman" w:cs="Times New Roman"/>
          <w:sz w:val="20"/>
          <w:szCs w:val="20"/>
        </w:rPr>
      </w:pPr>
    </w:p>
    <w:p w14:paraId="5CCC9CB6" w14:textId="0F61E2F1" w:rsidR="006A3F7C" w:rsidRDefault="006A3F7C" w:rsidP="008D5F5A">
      <w:p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And from regulatory perspective, one item needs to be considered by RAN4 as stated in the SID: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A3F7C" w14:paraId="505BEABC" w14:textId="77777777" w:rsidTr="000405A4">
        <w:tc>
          <w:tcPr>
            <w:tcW w:w="8296" w:type="dxa"/>
          </w:tcPr>
          <w:p w14:paraId="1C2B9E12" w14:textId="227BBF08" w:rsidR="006A3F7C" w:rsidRPr="006A3F7C" w:rsidRDefault="006A3F7C" w:rsidP="006A3F7C">
            <w:pPr>
              <w:pStyle w:val="ListParagraph"/>
              <w:numPr>
                <w:ilvl w:val="0"/>
                <w:numId w:val="36"/>
              </w:numPr>
              <w:ind w:firstLineChars="0"/>
              <w:rPr>
                <w:rFonts w:ascii="Times New Roman" w:eastAsia="宋体" w:hAnsi="Times New Roman" w:cs="Times New Roman"/>
                <w:sz w:val="20"/>
                <w:szCs w:val="20"/>
                <w:lang w:eastAsia="ja-JP"/>
              </w:rPr>
            </w:pPr>
            <w:r w:rsidRPr="006A3F7C">
              <w:rPr>
                <w:rFonts w:ascii="Times New Roman" w:hAnsi="Times New Roman"/>
                <w:color w:val="000000"/>
                <w:szCs w:val="20"/>
              </w:rPr>
              <w:t>Summarize the regulatory aspects that have to be considered for deploying the identified duplex enhancements in TDD unpaired spectrum.</w:t>
            </w:r>
          </w:p>
        </w:tc>
      </w:tr>
    </w:tbl>
    <w:p w14:paraId="6CFF0B50" w14:textId="77777777" w:rsidR="00F85047" w:rsidRDefault="00F85047" w:rsidP="008D5F5A">
      <w:pPr>
        <w:rPr>
          <w:rFonts w:ascii="Times New Roman" w:hAnsi="Times New Roman"/>
          <w:color w:val="000000"/>
          <w:szCs w:val="20"/>
        </w:rPr>
      </w:pPr>
    </w:p>
    <w:p w14:paraId="4A01CEB5" w14:textId="56725D2E" w:rsidR="000F0A98" w:rsidRPr="00DC439D" w:rsidRDefault="00F85047" w:rsidP="008D5F5A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T</w:t>
      </w:r>
      <w:r w:rsidR="00EA09E4">
        <w:rPr>
          <w:rFonts w:ascii="Times New Roman" w:hAnsi="Times New Roman"/>
          <w:color w:val="000000"/>
          <w:szCs w:val="20"/>
        </w:rPr>
        <w:t>his document</w:t>
      </w:r>
      <w:r>
        <w:rPr>
          <w:rFonts w:ascii="Times New Roman" w:hAnsi="Times New Roman"/>
          <w:color w:val="000000"/>
          <w:szCs w:val="20"/>
        </w:rPr>
        <w:t xml:space="preserve"> provides</w:t>
      </w:r>
      <w:r w:rsidR="00EA09E4">
        <w:rPr>
          <w:rFonts w:ascii="Times New Roman" w:hAnsi="Times New Roman"/>
          <w:color w:val="000000"/>
          <w:szCs w:val="20"/>
        </w:rPr>
        <w:t xml:space="preserve"> </w:t>
      </w:r>
      <w:r>
        <w:rPr>
          <w:rFonts w:ascii="Times New Roman" w:hAnsi="Times New Roman"/>
          <w:color w:val="000000"/>
          <w:szCs w:val="20"/>
        </w:rPr>
        <w:t xml:space="preserve">a draft text proposal towards Chapter 11 of TR </w:t>
      </w:r>
      <w:r w:rsidRPr="00F85047">
        <w:rPr>
          <w:rFonts w:ascii="Times New Roman" w:hAnsi="Times New Roman"/>
          <w:color w:val="000000"/>
          <w:szCs w:val="20"/>
        </w:rPr>
        <w:t>38.858</w:t>
      </w:r>
      <w:r>
        <w:rPr>
          <w:rFonts w:ascii="Times New Roman" w:hAnsi="Times New Roman"/>
          <w:color w:val="000000"/>
          <w:szCs w:val="20"/>
        </w:rPr>
        <w:t xml:space="preserve"> taking into account relevant discussions in previous RAN4 meetings, i.e. #104e</w:t>
      </w:r>
      <w:r w:rsidR="00611EB5">
        <w:rPr>
          <w:rFonts w:ascii="Times New Roman" w:hAnsi="Times New Roman"/>
          <w:color w:val="000000"/>
          <w:szCs w:val="20"/>
        </w:rPr>
        <w:t>,</w:t>
      </w:r>
      <w:r>
        <w:rPr>
          <w:rFonts w:ascii="Times New Roman" w:hAnsi="Times New Roman"/>
          <w:color w:val="000000"/>
          <w:szCs w:val="20"/>
        </w:rPr>
        <w:t xml:space="preserve"> #104bis-e</w:t>
      </w:r>
      <w:r w:rsidR="00611EB5">
        <w:rPr>
          <w:rFonts w:ascii="Times New Roman" w:hAnsi="Times New Roman"/>
          <w:color w:val="000000"/>
          <w:szCs w:val="20"/>
        </w:rPr>
        <w:t xml:space="preserve"> and #105</w:t>
      </w:r>
      <w:r w:rsidR="00126445">
        <w:rPr>
          <w:rFonts w:ascii="Times New Roman" w:hAnsi="Times New Roman"/>
          <w:color w:val="000000"/>
          <w:szCs w:val="20"/>
        </w:rPr>
        <w:t xml:space="preserve"> [4]</w:t>
      </w:r>
      <w:r>
        <w:rPr>
          <w:rFonts w:ascii="Times New Roman" w:hAnsi="Times New Roman"/>
          <w:color w:val="000000"/>
          <w:szCs w:val="20"/>
        </w:rPr>
        <w:t>.</w:t>
      </w:r>
      <w:r w:rsidR="00611EB5">
        <w:rPr>
          <w:rFonts w:ascii="Times New Roman" w:hAnsi="Times New Roman"/>
          <w:color w:val="000000"/>
          <w:szCs w:val="20"/>
        </w:rPr>
        <w:t xml:space="preserve"> </w:t>
      </w:r>
    </w:p>
    <w:p w14:paraId="091B4279" w14:textId="7A9FFE99" w:rsidR="00514686" w:rsidRPr="00514686" w:rsidRDefault="00514686" w:rsidP="00514686">
      <w:pPr>
        <w:pStyle w:val="Heading1"/>
        <w:rPr>
          <w:lang w:eastAsia="zh-CN"/>
        </w:rPr>
      </w:pPr>
      <w:r>
        <w:t>Discussion</w:t>
      </w:r>
    </w:p>
    <w:p w14:paraId="33EE5CF1" w14:textId="3148EEF3" w:rsidR="006123B1" w:rsidRDefault="005A7D7A" w:rsidP="008D5F5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 w:rsidR="006123B1">
        <w:rPr>
          <w:rFonts w:ascii="Times New Roman" w:hAnsi="Times New Roman" w:cs="Times New Roman"/>
          <w:sz w:val="20"/>
          <w:szCs w:val="20"/>
        </w:rPr>
        <w:t>he study item on NR duplex evolution contains two directions for discussion as SBFD (sub-band non-overlapping full duplexer) and potential enhancement on dynamic/flexible TDD</w:t>
      </w:r>
      <w:r w:rsidR="007418C7">
        <w:rPr>
          <w:rFonts w:ascii="Times New Roman" w:hAnsi="Times New Roman" w:cs="Times New Roman"/>
          <w:sz w:val="20"/>
          <w:szCs w:val="20"/>
        </w:rPr>
        <w:t>, which would bring changes to the frame structures applied by legacy TDD syste</w:t>
      </w:r>
      <w:r w:rsidR="004D6E4D">
        <w:rPr>
          <w:rFonts w:ascii="Times New Roman" w:hAnsi="Times New Roman" w:cs="Times New Roman"/>
          <w:sz w:val="20"/>
          <w:szCs w:val="20"/>
        </w:rPr>
        <w:t xml:space="preserve">ms, </w:t>
      </w:r>
      <w:r w:rsidR="007418C7">
        <w:rPr>
          <w:rFonts w:ascii="Times New Roman" w:hAnsi="Times New Roman" w:cs="Times New Roman"/>
          <w:sz w:val="20"/>
          <w:szCs w:val="20"/>
        </w:rPr>
        <w:t>shown in Figure 1 below</w:t>
      </w:r>
      <w:r w:rsidR="004D6E4D">
        <w:rPr>
          <w:rFonts w:ascii="Times New Roman" w:hAnsi="Times New Roman" w:cs="Times New Roman"/>
          <w:sz w:val="20"/>
          <w:szCs w:val="20"/>
        </w:rPr>
        <w:t xml:space="preserve"> taking SBFD operation as an example.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3"/>
        <w:gridCol w:w="4153"/>
      </w:tblGrid>
      <w:tr w:rsidR="00EA4A1D" w14:paraId="6B4C0151" w14:textId="77777777" w:rsidTr="007418C7">
        <w:trPr>
          <w:trHeight w:val="1445"/>
        </w:trPr>
        <w:tc>
          <w:tcPr>
            <w:tcW w:w="4148" w:type="dxa"/>
            <w:vAlign w:val="center"/>
          </w:tcPr>
          <w:p w14:paraId="7B854D07" w14:textId="4233C88B" w:rsidR="006123B1" w:rsidRDefault="00EA4A1D" w:rsidP="00741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C6BDBB6" wp14:editId="42856E7B">
                  <wp:extent cx="2520000" cy="959606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9596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D631431" w14:textId="53AC0926" w:rsidR="006123B1" w:rsidRDefault="007418C7" w:rsidP="00741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9B3">
              <w:rPr>
                <w:rFonts w:ascii="Arial" w:hAnsi="Arial" w:cs="Arial"/>
                <w:sz w:val="18"/>
                <w:szCs w:val="18"/>
              </w:rPr>
              <w:t>Legacy TDD operation</w:t>
            </w:r>
          </w:p>
        </w:tc>
        <w:tc>
          <w:tcPr>
            <w:tcW w:w="4148" w:type="dxa"/>
            <w:vAlign w:val="center"/>
          </w:tcPr>
          <w:p w14:paraId="2841B0E8" w14:textId="5CCF1E89" w:rsidR="006123B1" w:rsidRDefault="00EA4A1D" w:rsidP="00741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8EA673A" wp14:editId="51F5CA5E">
                  <wp:extent cx="2520000" cy="959606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9596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D0A9D94" w14:textId="658CDCC5" w:rsidR="007418C7" w:rsidRDefault="007418C7" w:rsidP="00741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9B3">
              <w:rPr>
                <w:rFonts w:ascii="Arial" w:hAnsi="Arial" w:cs="Arial"/>
                <w:sz w:val="18"/>
                <w:szCs w:val="18"/>
              </w:rPr>
              <w:t>SBFD operation</w:t>
            </w:r>
          </w:p>
        </w:tc>
      </w:tr>
    </w:tbl>
    <w:p w14:paraId="79919655" w14:textId="665FA8DC" w:rsidR="005A7D7A" w:rsidRPr="005A7D7A" w:rsidRDefault="006123B1" w:rsidP="005A7D7A">
      <w:pPr>
        <w:pStyle w:val="TAC"/>
        <w:rPr>
          <w:rFonts w:eastAsia="MS Mincho"/>
          <w:b/>
          <w:lang w:val="en-US"/>
        </w:rPr>
      </w:pPr>
      <w:r w:rsidRPr="006123B1">
        <w:rPr>
          <w:rFonts w:hint="eastAsia"/>
          <w:b/>
          <w:lang w:val="en-US"/>
        </w:rPr>
        <w:t>F</w:t>
      </w:r>
      <w:r w:rsidRPr="006123B1">
        <w:rPr>
          <w:b/>
          <w:lang w:val="en-US"/>
        </w:rPr>
        <w:t>igure 1: Legacy T</w:t>
      </w:r>
      <w:r w:rsidR="005A7D7A">
        <w:rPr>
          <w:b/>
          <w:lang w:val="en-US"/>
        </w:rPr>
        <w:t>DD operation Vs. SBFD operation</w:t>
      </w:r>
    </w:p>
    <w:p w14:paraId="049B4D53" w14:textId="5C88F151" w:rsidR="005A7D7A" w:rsidRDefault="005A7D7A" w:rsidP="008D5F5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our previous contribution [2], two observations have been made as following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A7D7A" w14:paraId="0D684911" w14:textId="77777777" w:rsidTr="005A7D7A">
        <w:tc>
          <w:tcPr>
            <w:tcW w:w="8296" w:type="dxa"/>
          </w:tcPr>
          <w:p w14:paraId="74C7C1A7" w14:textId="77777777" w:rsidR="005A7D7A" w:rsidRPr="005A7D7A" w:rsidRDefault="005A7D7A" w:rsidP="005A7D7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7D7A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O</w:t>
            </w:r>
            <w:r w:rsidRPr="005A7D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bservation 1: </w:t>
            </w:r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The evolution of NR duplex operation would bring changes to the frame structures of legacy TDD operation and consequently may affect TDD synchronisation. </w:t>
            </w:r>
          </w:p>
          <w:p w14:paraId="2E5D1184" w14:textId="77777777" w:rsidR="005A7D7A" w:rsidRPr="005A7D7A" w:rsidRDefault="005A7D7A" w:rsidP="005A7D7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6EC96F7" w14:textId="4375B385" w:rsidR="005A7D7A" w:rsidRDefault="005A7D7A" w:rsidP="005A7D7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7D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Observation 2:</w:t>
            </w:r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Several frame structures for TDD MFCN networks have been recommended by ECC to facilitate synchronisation in the frequency band 3400-3800 MHz.</w:t>
            </w:r>
            <w:r w:rsidRPr="005A7D7A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a</w:t>
            </w:r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 boarder areas. However, unsychronised or semi-synchronised operation of TDD MFCN networks are not precluded </w:t>
            </w:r>
            <w:r w:rsidRPr="005A7D7A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with</w:t>
            </w:r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certain requirements and/or procedures of cross-boarder coordination between administrations.</w:t>
            </w:r>
          </w:p>
        </w:tc>
      </w:tr>
    </w:tbl>
    <w:p w14:paraId="0C9EA9F7" w14:textId="69AC92A9" w:rsidR="005A7D7A" w:rsidRDefault="005A7D7A" w:rsidP="005A7D7A">
      <w:pPr>
        <w:rPr>
          <w:rFonts w:ascii="Times New Roman" w:hAnsi="Times New Roman" w:cs="Times New Roman"/>
          <w:bCs/>
          <w:sz w:val="20"/>
          <w:szCs w:val="20"/>
        </w:rPr>
      </w:pPr>
    </w:p>
    <w:p w14:paraId="12BC6C17" w14:textId="18B552BC" w:rsidR="006123B1" w:rsidRDefault="005A7D7A" w:rsidP="008D5F5A">
      <w:pPr>
        <w:rPr>
          <w:rFonts w:ascii="Times New Roman" w:hAnsi="Times New Roman" w:cs="Times New Roman"/>
          <w:bCs/>
          <w:sz w:val="20"/>
          <w:szCs w:val="20"/>
        </w:rPr>
      </w:pPr>
      <w:r w:rsidRPr="005A7D7A">
        <w:rPr>
          <w:rFonts w:ascii="Times New Roman" w:hAnsi="Times New Roman" w:cs="Times New Roman"/>
          <w:bCs/>
          <w:sz w:val="20"/>
          <w:szCs w:val="20"/>
        </w:rPr>
        <w:t xml:space="preserve">Furthermore, </w:t>
      </w:r>
      <w:r>
        <w:rPr>
          <w:rFonts w:ascii="Times New Roman" w:hAnsi="Times New Roman" w:cs="Times New Roman"/>
          <w:bCs/>
          <w:sz w:val="20"/>
          <w:szCs w:val="20"/>
        </w:rPr>
        <w:t>a summary of regulatory information has been made in [3] as following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A7D7A" w14:paraId="0972CA34" w14:textId="77777777" w:rsidTr="00850667">
        <w:tc>
          <w:tcPr>
            <w:tcW w:w="8296" w:type="dxa"/>
          </w:tcPr>
          <w:p w14:paraId="13C3D49B" w14:textId="77777777" w:rsidR="005A7D7A" w:rsidRPr="00B94DD6" w:rsidRDefault="005A7D7A" w:rsidP="00611EB5">
            <w:pPr>
              <w:keepNext/>
              <w:keepLines/>
              <w:ind w:left="864" w:hanging="864"/>
              <w:outlineLvl w:val="3"/>
              <w:rPr>
                <w:rFonts w:ascii="Arial" w:eastAsia="宋体" w:hAnsi="Arial" w:cs="Times New Roman"/>
                <w:sz w:val="22"/>
                <w:szCs w:val="16"/>
                <w:lang w:val="sv-SE"/>
              </w:rPr>
            </w:pPr>
            <w:r w:rsidRPr="00192196">
              <w:rPr>
                <w:rFonts w:ascii="Arial" w:eastAsia="宋体" w:hAnsi="Arial" w:cs="Times New Roman"/>
                <w:sz w:val="20"/>
                <w:szCs w:val="14"/>
                <w:lang w:val="sv-SE"/>
              </w:rPr>
              <w:t xml:space="preserve">Issue 3-1: Survey on regulatory aspects </w:t>
            </w:r>
          </w:p>
          <w:p w14:paraId="5ABFFC20" w14:textId="77777777" w:rsidR="005A7D7A" w:rsidRPr="00B94DD6" w:rsidRDefault="005A7D7A" w:rsidP="00611EB5">
            <w:pPr>
              <w:widowControl/>
              <w:numPr>
                <w:ilvl w:val="0"/>
                <w:numId w:val="37"/>
              </w:numPr>
              <w:ind w:left="720"/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 w:hint="eastAsia"/>
                <w:sz w:val="18"/>
              </w:rPr>
              <w:t>S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 xml:space="preserve">ummary according to input for this meeting </w:t>
            </w:r>
          </w:p>
          <w:p w14:paraId="12382BD9" w14:textId="77777777" w:rsidR="005A7D7A" w:rsidRPr="00B94DD6" w:rsidRDefault="005A7D7A" w:rsidP="00611EB5">
            <w:pPr>
              <w:widowControl/>
              <w:numPr>
                <w:ilvl w:val="1"/>
                <w:numId w:val="37"/>
              </w:numPr>
              <w:ind w:left="1440"/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Summary on CEPT countries</w:t>
            </w:r>
          </w:p>
          <w:p w14:paraId="0FF6DD9B" w14:textId="77777777" w:rsidR="005A7D7A" w:rsidRPr="00B94DD6" w:rsidRDefault="005A7D7A" w:rsidP="00611EB5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Regulators made coexistence studies assuming a certain DL/UL ratio for IMT TDD band 3.4-3.8GHz band in Europe. The evolution of NR duplex operation would bring changes to the frame structures of legacy TDD operation and consequently may affect TDD synchronisation.</w:t>
            </w:r>
            <w:r>
              <w:rPr>
                <w:rFonts w:ascii="Times New Roman" w:eastAsia="宋体" w:hAnsi="Times New Roman" w:cs="Times New Roman"/>
                <w:sz w:val="18"/>
              </w:rPr>
              <w:t xml:space="preserve"> 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(R4-2212580/R4-2212655/R4-2212849)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。</w:t>
            </w:r>
          </w:p>
          <w:p w14:paraId="0CA03883" w14:textId="77777777" w:rsidR="005A7D7A" w:rsidRPr="00B94DD6" w:rsidRDefault="005A7D7A" w:rsidP="00611EB5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In many CEPT countries, the same frame format is effectively mandated both indoor and outdoor in the 3400-3800 MHz frequency band</w:t>
            </w:r>
            <w:r w:rsidRPr="00B94DD6">
              <w:rPr>
                <w:rFonts w:ascii="Times New Roman" w:eastAsia="宋体" w:hAnsi="Times New Roman" w:cs="Times New Roman" w:hint="eastAsia"/>
                <w:sz w:val="18"/>
              </w:rPr>
              <w:t>.</w:t>
            </w:r>
            <w:r>
              <w:rPr>
                <w:rFonts w:ascii="Times New Roman" w:eastAsia="宋体" w:hAnsi="Times New Roman" w:cs="Times New Roman"/>
                <w:sz w:val="18"/>
              </w:rPr>
              <w:t xml:space="preserve"> 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(R4-2212849</w:t>
            </w:r>
            <w:r w:rsidRPr="00B94DD6">
              <w:rPr>
                <w:rFonts w:ascii="Times New Roman" w:eastAsia="宋体" w:hAnsi="Times New Roman" w:cs="Times New Roman" w:hint="eastAsia"/>
                <w:sz w:val="18"/>
              </w:rPr>
              <w:t>)</w:t>
            </w:r>
          </w:p>
          <w:p w14:paraId="79A4ABB7" w14:textId="77777777" w:rsidR="005A7D7A" w:rsidRPr="00B94DD6" w:rsidRDefault="005A7D7A" w:rsidP="00611EB5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 xml:space="preserve">Several frame structures for TDD MFCN networks have been recommended by ECC to facilitate synchronisation in the frequency band 3400-3800 MHz at boarder areas. However, unsynchronised or semi-synchronised operation of TDD MFCN networks </w:t>
            </w:r>
            <w:proofErr w:type="gramStart"/>
            <w:r w:rsidRPr="00B94DD6">
              <w:rPr>
                <w:rFonts w:ascii="Times New Roman" w:eastAsia="宋体" w:hAnsi="Times New Roman" w:cs="Times New Roman"/>
                <w:sz w:val="18"/>
              </w:rPr>
              <w:t>are</w:t>
            </w:r>
            <w:proofErr w:type="gramEnd"/>
            <w:r w:rsidRPr="00B94DD6">
              <w:rPr>
                <w:rFonts w:ascii="Times New Roman" w:eastAsia="宋体" w:hAnsi="Times New Roman" w:cs="Times New Roman"/>
                <w:sz w:val="18"/>
              </w:rPr>
              <w:t xml:space="preserve"> not precluded with certain requirements and/or procedures of cross-border coordination between administrations. (R4-2212580)</w:t>
            </w:r>
          </w:p>
          <w:p w14:paraId="3D5C792D" w14:textId="77777777" w:rsidR="005A7D7A" w:rsidRPr="00B94DD6" w:rsidRDefault="005A7D7A" w:rsidP="00611EB5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 xml:space="preserve">It </w:t>
            </w:r>
            <w:r>
              <w:rPr>
                <w:rFonts w:ascii="Times New Roman" w:eastAsia="宋体" w:hAnsi="Times New Roman" w:cs="Times New Roman"/>
                <w:sz w:val="18"/>
              </w:rPr>
              <w:t xml:space="preserve">is 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already possible today to use different TDD frame structure for isolated deployment.</w:t>
            </w:r>
            <w:r>
              <w:rPr>
                <w:rFonts w:ascii="Times New Roman" w:eastAsia="宋体" w:hAnsi="Times New Roman" w:cs="Times New Roman"/>
                <w:sz w:val="18"/>
              </w:rPr>
              <w:t xml:space="preserve"> 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(R4-2212495)</w:t>
            </w:r>
          </w:p>
          <w:p w14:paraId="1FA18A31" w14:textId="77777777" w:rsidR="005A7D7A" w:rsidRPr="00B94DD6" w:rsidRDefault="005A7D7A" w:rsidP="00611EB5">
            <w:pPr>
              <w:widowControl/>
              <w:numPr>
                <w:ilvl w:val="1"/>
                <w:numId w:val="37"/>
              </w:numPr>
              <w:ind w:left="1440"/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Summary on North America(R4-2212655</w:t>
            </w:r>
            <w:r w:rsidRPr="00B94DD6">
              <w:rPr>
                <w:rFonts w:ascii="Times New Roman" w:eastAsia="宋体" w:hAnsi="Times New Roman" w:cs="Times New Roman" w:hint="eastAsia"/>
                <w:sz w:val="18"/>
              </w:rPr>
              <w:t>)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:</w:t>
            </w:r>
          </w:p>
          <w:p w14:paraId="133F4149" w14:textId="77777777" w:rsidR="005A7D7A" w:rsidRPr="00B94DD6" w:rsidRDefault="005A7D7A" w:rsidP="00611EB5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No TDD pattern has been mandated in US, nor in Canada, but operators are encouraged to coordinate their network deployment and make sure they don’t interfere with each other.</w:t>
            </w:r>
          </w:p>
          <w:p w14:paraId="7CB84BEE" w14:textId="77777777" w:rsidR="005A7D7A" w:rsidRPr="00B94DD6" w:rsidRDefault="005A7D7A" w:rsidP="00611EB5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Unsynchronized operation is allowed, more stringent regulation parameters have not been specified for such case but, again, operators would have to work their differences to avoid any claim to FCC/ISED.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ab/>
            </w:r>
          </w:p>
          <w:p w14:paraId="4545F56D" w14:textId="77777777" w:rsidR="005A7D7A" w:rsidRPr="00B94DD6" w:rsidRDefault="005A7D7A" w:rsidP="00611EB5">
            <w:pPr>
              <w:widowControl/>
              <w:numPr>
                <w:ilvl w:val="1"/>
                <w:numId w:val="37"/>
              </w:numPr>
              <w:ind w:left="1434" w:hanging="357"/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Summary on China (R4-2212314</w:t>
            </w:r>
            <w:r w:rsidRPr="00B94DD6">
              <w:rPr>
                <w:rFonts w:ascii="Times New Roman" w:eastAsia="MS Mincho" w:hAnsi="Times New Roman" w:cs="Times New Roman"/>
                <w:sz w:val="18"/>
                <w:szCs w:val="18"/>
              </w:rPr>
              <w:t>/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R4-2212655</w:t>
            </w:r>
            <w:r w:rsidRPr="00B94DD6">
              <w:rPr>
                <w:rFonts w:ascii="Times New Roman" w:eastAsia="宋体" w:hAnsi="Times New Roman" w:cs="Times New Roman" w:hint="eastAsia"/>
                <w:sz w:val="18"/>
              </w:rPr>
              <w:t>)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:</w:t>
            </w:r>
          </w:p>
          <w:p w14:paraId="27E53C21" w14:textId="77777777" w:rsidR="005A7D7A" w:rsidRPr="00B94DD6" w:rsidRDefault="005A7D7A" w:rsidP="00611EB5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 xml:space="preserve">In China, spectrum is allocated with clearly stating it for TDD or FDD operation. </w:t>
            </w:r>
            <w:r>
              <w:rPr>
                <w:rFonts w:ascii="Times New Roman" w:eastAsia="宋体" w:hAnsi="Times New Roman" w:cs="Times New Roman"/>
                <w:sz w:val="18"/>
              </w:rPr>
              <w:t>T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here is no SBFD regulatory requirements in China until now.</w:t>
            </w:r>
          </w:p>
          <w:p w14:paraId="20407630" w14:textId="77777777" w:rsidR="005A7D7A" w:rsidRPr="00B94DD6" w:rsidRDefault="005A7D7A" w:rsidP="00611EB5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MIIT mainly cares interference between different operators. Necessary interference coordination mechanism and solutions may be proposed by MIIT to avoid interference before any SBFD deployment.</w:t>
            </w:r>
          </w:p>
          <w:p w14:paraId="6402CBC1" w14:textId="77777777" w:rsidR="005A7D7A" w:rsidRPr="00B94DD6" w:rsidRDefault="005A7D7A" w:rsidP="00611EB5">
            <w:pPr>
              <w:widowControl/>
              <w:numPr>
                <w:ilvl w:val="1"/>
                <w:numId w:val="37"/>
              </w:numPr>
              <w:ind w:left="1434" w:hanging="357"/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Summary on Japan (R4-2212655</w:t>
            </w:r>
            <w:r w:rsidRPr="00B94DD6">
              <w:rPr>
                <w:rFonts w:ascii="Times New Roman" w:eastAsia="宋体" w:hAnsi="Times New Roman" w:cs="Times New Roman" w:hint="eastAsia"/>
                <w:sz w:val="18"/>
              </w:rPr>
              <w:t>)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:</w:t>
            </w:r>
          </w:p>
          <w:p w14:paraId="2F7CFB3A" w14:textId="77777777" w:rsidR="005A7D7A" w:rsidRDefault="005A7D7A" w:rsidP="00611EB5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No TDD pattern has been mandated in Japan but operators are required to coordinate their network deployment to avoid interference.</w:t>
            </w:r>
          </w:p>
          <w:p w14:paraId="250D473E" w14:textId="5A133FA1" w:rsidR="005A7D7A" w:rsidRPr="005A7D7A" w:rsidRDefault="005A7D7A" w:rsidP="00611EB5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5A7D7A">
              <w:rPr>
                <w:rFonts w:ascii="Times New Roman" w:eastAsia="宋体" w:hAnsi="Times New Roman" w:cs="Times New Roman"/>
                <w:sz w:val="18"/>
              </w:rPr>
              <w:t>Operators are allowed to use unsynchronized operation as far as there is no interference with the adjacent network(s), e.g. for indoor usage.</w:t>
            </w:r>
          </w:p>
        </w:tc>
      </w:tr>
    </w:tbl>
    <w:p w14:paraId="34DA2C61" w14:textId="148D2960" w:rsidR="005A7D7A" w:rsidRPr="004D4C03" w:rsidRDefault="005A7D7A" w:rsidP="005A7D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Considering </w:t>
      </w:r>
      <w:r w:rsidR="00A209D1">
        <w:rPr>
          <w:rFonts w:ascii="Times New Roman" w:hAnsi="Times New Roman" w:cs="Times New Roman"/>
          <w:sz w:val="20"/>
          <w:szCs w:val="20"/>
        </w:rPr>
        <w:t>these observations</w:t>
      </w:r>
      <w:r>
        <w:rPr>
          <w:rFonts w:ascii="Times New Roman" w:hAnsi="Times New Roman" w:cs="Times New Roman"/>
          <w:sz w:val="20"/>
          <w:szCs w:val="20"/>
        </w:rPr>
        <w:t xml:space="preserve"> and summary, fo</w:t>
      </w:r>
      <w:r w:rsidRPr="00F723D9">
        <w:rPr>
          <w:rFonts w:ascii="Times New Roman" w:hAnsi="Times New Roman" w:cs="Times New Roman"/>
        </w:rPr>
        <w:t>llowing TP to</w:t>
      </w:r>
      <w:r w:rsidR="00A209D1">
        <w:rPr>
          <w:rFonts w:ascii="Times New Roman" w:hAnsi="Times New Roman" w:cs="Times New Roman"/>
        </w:rPr>
        <w:t>wards Chapter 1</w:t>
      </w:r>
      <w:r w:rsidR="00192196">
        <w:rPr>
          <w:rFonts w:ascii="Times New Roman" w:hAnsi="Times New Roman" w:cs="Times New Roman"/>
        </w:rPr>
        <w:t>3</w:t>
      </w:r>
      <w:r w:rsidR="00A209D1">
        <w:rPr>
          <w:rFonts w:ascii="Times New Roman" w:hAnsi="Times New Roman" w:cs="Times New Roman"/>
        </w:rPr>
        <w:t xml:space="preserve"> of </w:t>
      </w:r>
      <w:r w:rsidRPr="00F723D9">
        <w:rPr>
          <w:rFonts w:ascii="Times New Roman" w:hAnsi="Times New Roman" w:cs="Times New Roman"/>
        </w:rPr>
        <w:t>TR</w:t>
      </w:r>
      <w:r w:rsidRPr="004D4C03">
        <w:rPr>
          <w:rFonts w:ascii="Times New Roman" w:hAnsi="Times New Roman" w:cs="Times New Roman"/>
        </w:rPr>
        <w:t xml:space="preserve"> 38.585</w:t>
      </w:r>
      <w:r w:rsidR="00192196">
        <w:rPr>
          <w:rFonts w:ascii="Times New Roman" w:hAnsi="Times New Roman" w:cs="Times New Roman"/>
        </w:rPr>
        <w:t xml:space="preserve"> (based on the updated TR skeleton approved as R4-2302887)</w:t>
      </w:r>
      <w:r w:rsidR="001D3566">
        <w:rPr>
          <w:rFonts w:ascii="Times New Roman" w:hAnsi="Times New Roman" w:cs="Times New Roman"/>
        </w:rPr>
        <w:t>, incorporating the summarized information in [3]</w:t>
      </w:r>
      <w:r w:rsidRPr="004D4C03">
        <w:rPr>
          <w:rFonts w:ascii="Times New Roman" w:hAnsi="Times New Roman" w:cs="Times New Roman"/>
        </w:rPr>
        <w:t>:</w:t>
      </w:r>
    </w:p>
    <w:p w14:paraId="32E64817" w14:textId="632D3CFA" w:rsidR="00A209D1" w:rsidRDefault="00A209D1" w:rsidP="008D5F5A">
      <w:pPr>
        <w:rPr>
          <w:rFonts w:ascii="Times New Roman" w:hAnsi="Times New Roman" w:cs="Times New Roman"/>
          <w:sz w:val="20"/>
          <w:szCs w:val="20"/>
        </w:rPr>
      </w:pPr>
      <w:r w:rsidRPr="00925340">
        <w:rPr>
          <w:rFonts w:ascii="Arial" w:hAnsi="Arial"/>
          <w:noProof/>
          <w:color w:val="FF0000"/>
          <w:sz w:val="28"/>
        </w:rPr>
        <w:lastRenderedPageBreak/>
        <w:t>&lt;</w:t>
      </w:r>
      <w:r>
        <w:rPr>
          <w:rFonts w:ascii="Arial" w:hAnsi="Arial"/>
          <w:noProof/>
          <w:color w:val="FF0000"/>
          <w:sz w:val="28"/>
        </w:rPr>
        <w:t>Start of change</w:t>
      </w:r>
      <w:r w:rsidRPr="00925340">
        <w:rPr>
          <w:rFonts w:ascii="Arial" w:hAnsi="Arial"/>
          <w:noProof/>
          <w:color w:val="FF0000"/>
          <w:sz w:val="28"/>
        </w:rPr>
        <w:t>&gt;</w:t>
      </w:r>
    </w:p>
    <w:p w14:paraId="4D55E004" w14:textId="404B0371" w:rsidR="00A209D1" w:rsidRPr="00A209D1" w:rsidRDefault="00A209D1" w:rsidP="00A209D1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US"/>
        </w:rPr>
      </w:pPr>
      <w:r>
        <w:rPr>
          <w:rFonts w:ascii="Arial" w:eastAsia="等线" w:hAnsi="Arial" w:cs="Times New Roman"/>
          <w:kern w:val="0"/>
          <w:sz w:val="36"/>
          <w:szCs w:val="20"/>
          <w:lang w:val="en-GB" w:eastAsia="en-US"/>
        </w:rPr>
        <w:t>1</w:t>
      </w:r>
      <w:r w:rsidR="00192196">
        <w:rPr>
          <w:rFonts w:ascii="Arial" w:eastAsia="等线" w:hAnsi="Arial" w:cs="Times New Roman"/>
          <w:kern w:val="0"/>
          <w:sz w:val="36"/>
          <w:szCs w:val="20"/>
          <w:lang w:val="en-GB" w:eastAsia="en-US"/>
        </w:rPr>
        <w:t>3</w:t>
      </w:r>
      <w:r>
        <w:rPr>
          <w:rFonts w:ascii="Arial" w:eastAsia="等线" w:hAnsi="Arial" w:cs="Times New Roman"/>
          <w:kern w:val="0"/>
          <w:sz w:val="36"/>
          <w:szCs w:val="20"/>
          <w:lang w:val="en-GB" w:eastAsia="en-US"/>
        </w:rPr>
        <w:tab/>
      </w:r>
      <w:r w:rsidRPr="00A209D1">
        <w:rPr>
          <w:rFonts w:ascii="Arial" w:eastAsia="等线" w:hAnsi="Arial" w:cs="Times New Roman"/>
          <w:kern w:val="0"/>
          <w:sz w:val="36"/>
          <w:szCs w:val="20"/>
          <w:lang w:val="en-GB" w:eastAsia="en-US"/>
        </w:rPr>
        <w:t>Regulatory aspects for deploying the duplex enhancements in TDD unpaired spectrum</w:t>
      </w:r>
    </w:p>
    <w:p w14:paraId="439ACE21" w14:textId="77777777" w:rsidR="00192196" w:rsidRPr="00ED0891" w:rsidRDefault="00192196" w:rsidP="00192196">
      <w:pPr>
        <w:pStyle w:val="Guidance"/>
        <w:jc w:val="both"/>
        <w:rPr>
          <w:bCs/>
        </w:rPr>
      </w:pPr>
      <w:r w:rsidRPr="00ED0891">
        <w:t xml:space="preserve">Editor's note: This section captures </w:t>
      </w:r>
      <w:r w:rsidRPr="00ED0891">
        <w:rPr>
          <w:bCs/>
        </w:rPr>
        <w:t>the summary of the regulatory aspects that have to be considered for deploying the identified duplex enhancements in TDD unpaired spectrum (RAN4).</w:t>
      </w:r>
    </w:p>
    <w:p w14:paraId="24E2A5CD" w14:textId="77777777" w:rsidR="00192196" w:rsidRPr="00ED0891" w:rsidRDefault="00192196" w:rsidP="0019219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 w:hint="eastAsia"/>
          <w:sz w:val="32"/>
        </w:rPr>
        <w:t>13</w:t>
      </w:r>
      <w:r w:rsidRPr="00ED0891">
        <w:rPr>
          <w:rFonts w:ascii="Arial" w:hAnsi="Arial"/>
          <w:sz w:val="32"/>
        </w:rPr>
        <w:t xml:space="preserve">.1 </w:t>
      </w:r>
      <w:r w:rsidRPr="00ED0891">
        <w:rPr>
          <w:rFonts w:ascii="Arial" w:hAnsi="Arial" w:hint="eastAsia"/>
          <w:sz w:val="32"/>
          <w:szCs w:val="21"/>
        </w:rPr>
        <w:t>Region</w:t>
      </w:r>
      <w:r w:rsidRPr="00ED0891">
        <w:rPr>
          <w:rFonts w:ascii="Arial" w:hAnsi="Arial"/>
          <w:sz w:val="32"/>
          <w:szCs w:val="21"/>
        </w:rPr>
        <w:t xml:space="preserve"> 1</w:t>
      </w:r>
    </w:p>
    <w:p w14:paraId="4BFBA33A" w14:textId="67F765A3" w:rsidR="00192196" w:rsidRPr="001D3566" w:rsidRDefault="00192196" w:rsidP="00192196">
      <w:pPr>
        <w:pStyle w:val="Heading3"/>
        <w:tabs>
          <w:tab w:val="clear" w:pos="432"/>
        </w:tabs>
        <w:ind w:left="1134" w:hanging="1134"/>
        <w:rPr>
          <w:ins w:id="2" w:author="Jackson Wang (Samsung)" w:date="2023-04-10T17:12:00Z"/>
          <w:rFonts w:eastAsiaTheme="minorEastAsia"/>
        </w:rPr>
      </w:pPr>
      <w:ins w:id="3" w:author="Jackson Wang (Samsung)" w:date="2023-04-10T17:12:00Z">
        <w:r w:rsidRPr="001D3566">
          <w:rPr>
            <w:rFonts w:eastAsiaTheme="minorEastAsia"/>
          </w:rPr>
          <w:t>1</w:t>
        </w:r>
        <w:r>
          <w:rPr>
            <w:rFonts w:eastAsiaTheme="minorEastAsia"/>
          </w:rPr>
          <w:t>3</w:t>
        </w:r>
        <w:r w:rsidRPr="001D3566">
          <w:rPr>
            <w:rFonts w:eastAsiaTheme="minorEastAsia"/>
          </w:rPr>
          <w:t>.1.1</w:t>
        </w:r>
        <w:r>
          <w:rPr>
            <w:rFonts w:eastAsiaTheme="minorEastAsia"/>
          </w:rPr>
          <w:tab/>
        </w:r>
        <w:r w:rsidRPr="001D3566">
          <w:rPr>
            <w:rFonts w:eastAsiaTheme="minorEastAsia" w:hint="eastAsia"/>
          </w:rPr>
          <w:t>Europe</w:t>
        </w:r>
      </w:ins>
    </w:p>
    <w:p w14:paraId="0FB1CD3A" w14:textId="77777777" w:rsidR="00192196" w:rsidRPr="001D3566" w:rsidRDefault="00192196" w:rsidP="00192196">
      <w:pPr>
        <w:rPr>
          <w:ins w:id="4" w:author="Jackson Wang (Samsung)" w:date="2023-04-10T17:12:00Z"/>
          <w:rFonts w:ascii="Times New Roman" w:hAnsi="Times New Roman" w:cs="Times New Roman"/>
          <w:sz w:val="20"/>
          <w:szCs w:val="20"/>
        </w:rPr>
      </w:pPr>
      <w:ins w:id="5" w:author="Jackson Wang (Samsung)" w:date="2023-04-10T17:12:00Z">
        <w:r w:rsidRPr="001D3566">
          <w:rPr>
            <w:rFonts w:ascii="Times New Roman" w:hAnsi="Times New Roman" w:cs="Times New Roman"/>
            <w:sz w:val="20"/>
            <w:szCs w:val="20"/>
          </w:rPr>
          <w:t>Regulators made coexistence studies assuming a certain DL/UL ratio for IMT TDD band 3.4-3.8GHz band in Europe. The evolution of NR duplex operation would bring changes to the frame structures of legacy TDD operation and consequently may affect TDD synchr</w:t>
        </w:r>
        <w:r w:rsidRPr="001D3566">
          <w:rPr>
            <w:rFonts w:ascii="Times New Roman" w:hAnsi="Times New Roman" w:cs="Times New Roman" w:hint="eastAsia"/>
            <w:sz w:val="20"/>
            <w:szCs w:val="20"/>
          </w:rPr>
          <w:t xml:space="preserve">onisation. </w:t>
        </w:r>
      </w:ins>
    </w:p>
    <w:p w14:paraId="331AE5CA" w14:textId="77777777" w:rsidR="00192196" w:rsidRPr="001D3566" w:rsidRDefault="00192196" w:rsidP="00192196">
      <w:pPr>
        <w:rPr>
          <w:ins w:id="6" w:author="Jackson Wang (Samsung)" w:date="2023-04-10T17:12:00Z"/>
          <w:rFonts w:ascii="Times New Roman" w:hAnsi="Times New Roman" w:cs="Times New Roman"/>
          <w:sz w:val="20"/>
          <w:szCs w:val="20"/>
        </w:rPr>
      </w:pPr>
      <w:ins w:id="7" w:author="Jackson Wang (Samsung)" w:date="2023-04-10T17:12:00Z">
        <w:r w:rsidRPr="001D3566">
          <w:rPr>
            <w:rFonts w:ascii="Times New Roman" w:hAnsi="Times New Roman" w:cs="Times New Roman"/>
            <w:sz w:val="20"/>
            <w:szCs w:val="20"/>
          </w:rPr>
          <w:t xml:space="preserve">In many CEPT countries, the same frame format is effectively mandated both indoor and outdoor in the 3400-3800 MHz frequency band. Several frame structures for TDD MFCN networks have been recommended by ECC to facilitate synchronisation in the frequency band 3400-3800 MHz at boarder areas. However, unsynchronised or semi-synchronised operation of TDD MFCN networks </w:t>
        </w:r>
        <w:proofErr w:type="gramStart"/>
        <w:r w:rsidRPr="001D3566">
          <w:rPr>
            <w:rFonts w:ascii="Times New Roman" w:hAnsi="Times New Roman" w:cs="Times New Roman"/>
            <w:sz w:val="20"/>
            <w:szCs w:val="20"/>
          </w:rPr>
          <w:t>are</w:t>
        </w:r>
        <w:proofErr w:type="gramEnd"/>
        <w:r w:rsidRPr="001D3566">
          <w:rPr>
            <w:rFonts w:ascii="Times New Roman" w:hAnsi="Times New Roman" w:cs="Times New Roman"/>
            <w:sz w:val="20"/>
            <w:szCs w:val="20"/>
          </w:rPr>
          <w:t xml:space="preserve"> not precluded with certain requirements and/or procedures of cross-border coordination between administrations.</w:t>
        </w:r>
      </w:ins>
    </w:p>
    <w:p w14:paraId="29EE474F" w14:textId="77777777" w:rsidR="00192196" w:rsidRDefault="00192196" w:rsidP="00192196">
      <w:pPr>
        <w:rPr>
          <w:ins w:id="8" w:author="Jackson Wang (Samsung)" w:date="2023-04-10T17:12:00Z"/>
          <w:rFonts w:ascii="Times New Roman" w:hAnsi="Times New Roman" w:cs="Times New Roman"/>
          <w:sz w:val="20"/>
          <w:szCs w:val="20"/>
        </w:rPr>
      </w:pPr>
      <w:ins w:id="9" w:author="Jackson Wang (Samsung)" w:date="2023-04-10T17:12:00Z">
        <w:r>
          <w:rPr>
            <w:rFonts w:ascii="Times New Roman" w:hAnsi="Times New Roman" w:cs="Times New Roman"/>
            <w:sz w:val="20"/>
            <w:szCs w:val="20"/>
          </w:rPr>
          <w:t xml:space="preserve">However, </w:t>
        </w:r>
        <w:r w:rsidRPr="005A7D7A">
          <w:rPr>
            <w:rFonts w:ascii="Times New Roman" w:hAnsi="Times New Roman" w:cs="Times New Roman"/>
            <w:bCs/>
            <w:sz w:val="20"/>
            <w:szCs w:val="20"/>
          </w:rPr>
          <w:t xml:space="preserve">unsychronised or semi-synchronised operation of TDD MFCN networks are not precluded </w:t>
        </w:r>
        <w:r w:rsidRPr="005A7D7A">
          <w:rPr>
            <w:rFonts w:ascii="Times New Roman" w:hAnsi="Times New Roman" w:cs="Times New Roman" w:hint="eastAsia"/>
            <w:bCs/>
            <w:sz w:val="20"/>
            <w:szCs w:val="20"/>
          </w:rPr>
          <w:t>with</w:t>
        </w:r>
        <w:r w:rsidRPr="005A7D7A">
          <w:rPr>
            <w:rFonts w:ascii="Times New Roman" w:hAnsi="Times New Roman" w:cs="Times New Roman"/>
            <w:bCs/>
            <w:sz w:val="20"/>
            <w:szCs w:val="20"/>
          </w:rPr>
          <w:t xml:space="preserve"> certain requirements and/or procedures of cross-border coordination between administrations.</w:t>
        </w:r>
        <w:r>
          <w:rPr>
            <w:rFonts w:ascii="Times New Roman" w:hAnsi="Times New Roman" w:cs="Times New Roman"/>
            <w:bCs/>
            <w:sz w:val="20"/>
            <w:szCs w:val="20"/>
          </w:rPr>
          <w:t xml:space="preserve"> I</w:t>
        </w:r>
        <w:r w:rsidRPr="001D3566">
          <w:rPr>
            <w:rFonts w:ascii="Times New Roman" w:hAnsi="Times New Roman" w:cs="Times New Roman"/>
            <w:sz w:val="20"/>
            <w:szCs w:val="20"/>
          </w:rPr>
          <w:t>t is already possible today to use different TDD frame str</w:t>
        </w:r>
        <w:r>
          <w:rPr>
            <w:rFonts w:ascii="Times New Roman" w:hAnsi="Times New Roman" w:cs="Times New Roman"/>
            <w:sz w:val="20"/>
            <w:szCs w:val="20"/>
          </w:rPr>
          <w:t>ucture for isolated deployment.</w:t>
        </w:r>
      </w:ins>
    </w:p>
    <w:p w14:paraId="25FF6CD6" w14:textId="77777777" w:rsidR="00192196" w:rsidRPr="00ED0891" w:rsidRDefault="00192196" w:rsidP="0019219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szCs w:val="21"/>
        </w:rPr>
      </w:pPr>
      <w:r>
        <w:rPr>
          <w:rFonts w:ascii="Arial" w:hAnsi="Arial" w:hint="eastAsia"/>
          <w:sz w:val="32"/>
        </w:rPr>
        <w:t>13</w:t>
      </w:r>
      <w:r w:rsidRPr="00ED0891">
        <w:rPr>
          <w:rFonts w:ascii="Arial" w:hAnsi="Arial"/>
          <w:sz w:val="32"/>
        </w:rPr>
        <w:t xml:space="preserve">.2 </w:t>
      </w:r>
      <w:r w:rsidRPr="00ED0891">
        <w:rPr>
          <w:rFonts w:ascii="Arial" w:hAnsi="Arial"/>
          <w:sz w:val="32"/>
          <w:szCs w:val="21"/>
        </w:rPr>
        <w:t>Region 2</w:t>
      </w:r>
    </w:p>
    <w:p w14:paraId="483EDB6E" w14:textId="6D81ED7B" w:rsidR="00192196" w:rsidRPr="001D3566" w:rsidRDefault="00192196" w:rsidP="00192196">
      <w:pPr>
        <w:pStyle w:val="Heading3"/>
        <w:tabs>
          <w:tab w:val="clear" w:pos="432"/>
        </w:tabs>
        <w:ind w:left="1134" w:hanging="1134"/>
        <w:rPr>
          <w:ins w:id="10" w:author="Jackson Wang (Samsung)" w:date="2023-04-10T17:12:00Z"/>
          <w:rFonts w:eastAsiaTheme="minorEastAsia"/>
        </w:rPr>
      </w:pPr>
      <w:ins w:id="11" w:author="Jackson Wang (Samsung)" w:date="2023-04-10T17:12:00Z">
        <w:r w:rsidRPr="001D3566">
          <w:rPr>
            <w:rFonts w:eastAsiaTheme="minorEastAsia"/>
          </w:rPr>
          <w:t>1</w:t>
        </w:r>
        <w:r>
          <w:rPr>
            <w:rFonts w:eastAsiaTheme="minorEastAsia"/>
          </w:rPr>
          <w:t>3</w:t>
        </w:r>
        <w:r w:rsidRPr="001D3566">
          <w:rPr>
            <w:rFonts w:eastAsiaTheme="minorEastAsia"/>
          </w:rPr>
          <w:t>.2.1</w:t>
        </w:r>
        <w:r>
          <w:rPr>
            <w:rFonts w:eastAsiaTheme="minorEastAsia"/>
          </w:rPr>
          <w:tab/>
        </w:r>
        <w:r w:rsidRPr="001D3566">
          <w:rPr>
            <w:rFonts w:eastAsiaTheme="minorEastAsia"/>
          </w:rPr>
          <w:t>North America</w:t>
        </w:r>
      </w:ins>
    </w:p>
    <w:p w14:paraId="2E74F73C" w14:textId="77777777" w:rsidR="00192196" w:rsidRPr="001D3566" w:rsidRDefault="00192196" w:rsidP="00192196">
      <w:pPr>
        <w:rPr>
          <w:ins w:id="12" w:author="Jackson Wang (Samsung)" w:date="2023-04-10T17:12:00Z"/>
          <w:rFonts w:ascii="Times New Roman" w:hAnsi="Times New Roman" w:cs="Times New Roman"/>
          <w:sz w:val="20"/>
          <w:szCs w:val="20"/>
        </w:rPr>
      </w:pPr>
      <w:ins w:id="13" w:author="Jackson Wang (Samsung)" w:date="2023-04-10T17:12:00Z">
        <w:r w:rsidRPr="001D3566">
          <w:rPr>
            <w:rFonts w:ascii="Times New Roman" w:hAnsi="Times New Roman" w:cs="Times New Roman"/>
            <w:sz w:val="20"/>
            <w:szCs w:val="20"/>
          </w:rPr>
          <w:t>No TDD pattern has been mandated in US, nor in Canada, but operators are encouraged to coordinate their network deployment and make sure they don’t interfere with each other.</w:t>
        </w:r>
      </w:ins>
    </w:p>
    <w:p w14:paraId="583D7E54" w14:textId="77777777" w:rsidR="00192196" w:rsidRDefault="00192196" w:rsidP="00192196">
      <w:pPr>
        <w:rPr>
          <w:ins w:id="14" w:author="Jackson Wang (Samsung)" w:date="2023-04-10T17:12:00Z"/>
          <w:rFonts w:ascii="Times New Roman" w:hAnsi="Times New Roman" w:cs="Times New Roman"/>
          <w:sz w:val="20"/>
          <w:szCs w:val="20"/>
        </w:rPr>
      </w:pPr>
      <w:ins w:id="15" w:author="Jackson Wang (Samsung)" w:date="2023-04-10T17:12:00Z">
        <w:r w:rsidRPr="001D3566">
          <w:rPr>
            <w:rFonts w:ascii="Times New Roman" w:hAnsi="Times New Roman" w:cs="Times New Roman"/>
            <w:sz w:val="20"/>
            <w:szCs w:val="20"/>
          </w:rPr>
          <w:t>Unsynchronized operation is allowed, more stringent regulation parameters have not been specified for such case but, again, operators would have to work their differences to avoid any claim to FCC/ISED.</w:t>
        </w:r>
      </w:ins>
    </w:p>
    <w:p w14:paraId="4715FEE0" w14:textId="77777777" w:rsidR="00192196" w:rsidRDefault="00192196" w:rsidP="0019219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 w:hint="eastAsia"/>
          <w:sz w:val="32"/>
        </w:rPr>
        <w:t>13</w:t>
      </w:r>
      <w:r w:rsidRPr="00ED0891">
        <w:rPr>
          <w:rFonts w:ascii="Arial" w:hAnsi="Arial"/>
          <w:sz w:val="32"/>
        </w:rPr>
        <w:t>.3 Region 3</w:t>
      </w:r>
    </w:p>
    <w:p w14:paraId="1171C3D2" w14:textId="4A5B6198" w:rsidR="00192196" w:rsidRPr="001D3566" w:rsidRDefault="00192196" w:rsidP="00192196">
      <w:pPr>
        <w:pStyle w:val="Heading3"/>
        <w:tabs>
          <w:tab w:val="clear" w:pos="432"/>
        </w:tabs>
        <w:ind w:left="1134" w:hanging="1134"/>
        <w:rPr>
          <w:ins w:id="16" w:author="Jackson Wang (Samsung)" w:date="2023-04-10T17:12:00Z"/>
          <w:rFonts w:eastAsiaTheme="minorEastAsia"/>
        </w:rPr>
      </w:pPr>
      <w:ins w:id="17" w:author="Jackson Wang (Samsung)" w:date="2023-04-10T17:12:00Z">
        <w:r w:rsidRPr="001D3566">
          <w:rPr>
            <w:rFonts w:eastAsiaTheme="minorEastAsia"/>
          </w:rPr>
          <w:t>1</w:t>
        </w:r>
        <w:r>
          <w:rPr>
            <w:rFonts w:eastAsiaTheme="minorEastAsia"/>
          </w:rPr>
          <w:t>3</w:t>
        </w:r>
        <w:r w:rsidRPr="001D3566">
          <w:rPr>
            <w:rFonts w:eastAsiaTheme="minorEastAsia"/>
          </w:rPr>
          <w:t>.3.</w:t>
        </w:r>
        <w:r>
          <w:rPr>
            <w:rFonts w:eastAsiaTheme="minorEastAsia"/>
          </w:rPr>
          <w:t>1</w:t>
        </w:r>
        <w:r w:rsidRPr="001D3566">
          <w:rPr>
            <w:rFonts w:eastAsiaTheme="minorEastAsia"/>
          </w:rPr>
          <w:tab/>
          <w:t>China</w:t>
        </w:r>
      </w:ins>
    </w:p>
    <w:p w14:paraId="54721918" w14:textId="77777777" w:rsidR="00192196" w:rsidRPr="001D3566" w:rsidRDefault="00192196" w:rsidP="00192196">
      <w:pPr>
        <w:widowControl/>
        <w:spacing w:after="180"/>
        <w:jc w:val="left"/>
        <w:rPr>
          <w:ins w:id="18" w:author="Jackson Wang (Samsung)" w:date="2023-04-10T17:12:00Z"/>
          <w:rFonts w:ascii="Times New Roman" w:hAnsi="Times New Roman" w:cs="Times New Roman"/>
          <w:noProof/>
          <w:kern w:val="0"/>
          <w:sz w:val="20"/>
          <w:szCs w:val="20"/>
          <w:lang w:val="en-GB" w:eastAsia="en-US"/>
        </w:rPr>
      </w:pPr>
      <w:ins w:id="19" w:author="Jackson Wang (Samsung)" w:date="2023-04-10T17:12:00Z">
        <w:r w:rsidRPr="001D3566">
          <w:rPr>
            <w:rFonts w:ascii="Times New Roman" w:hAnsi="Times New Roman" w:cs="Times New Roman"/>
            <w:noProof/>
            <w:kern w:val="0"/>
            <w:sz w:val="20"/>
            <w:szCs w:val="20"/>
            <w:lang w:val="en-GB" w:eastAsia="en-US"/>
          </w:rPr>
          <w:t>In China, spectrum is allocated with clearly stating it for TDD or FDD operation. There is no SBFD regulatory requirements in China until now.</w:t>
        </w:r>
        <w:r w:rsidRPr="001D3566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 w:eastAsia="en-US"/>
          </w:rPr>
          <w:t xml:space="preserve"> </w:t>
        </w:r>
        <w:r w:rsidRPr="001D3566">
          <w:rPr>
            <w:rFonts w:ascii="Times New Roman" w:hAnsi="Times New Roman" w:cs="Times New Roman"/>
            <w:noProof/>
            <w:kern w:val="0"/>
            <w:sz w:val="20"/>
            <w:szCs w:val="20"/>
            <w:lang w:val="en-GB" w:eastAsia="en-US"/>
          </w:rPr>
          <w:t xml:space="preserve">MIIT mainly cares interference between different </w:t>
        </w:r>
        <w:r w:rsidRPr="001D3566">
          <w:rPr>
            <w:rFonts w:ascii="Times New Roman" w:hAnsi="Times New Roman" w:cs="Times New Roman"/>
            <w:noProof/>
            <w:kern w:val="0"/>
            <w:sz w:val="20"/>
            <w:szCs w:val="20"/>
            <w:lang w:val="en-GB" w:eastAsia="en-US"/>
          </w:rPr>
          <w:lastRenderedPageBreak/>
          <w:t>operators. Necessary interference coordination mechanism and solutions may be proposed by MIIT to avoid interference before any SBFD deployment.</w:t>
        </w:r>
      </w:ins>
    </w:p>
    <w:p w14:paraId="38398456" w14:textId="76B8E8D6" w:rsidR="00192196" w:rsidRPr="001D3566" w:rsidRDefault="00192196" w:rsidP="00192196">
      <w:pPr>
        <w:pStyle w:val="Heading3"/>
        <w:tabs>
          <w:tab w:val="clear" w:pos="432"/>
        </w:tabs>
        <w:ind w:left="1134" w:hanging="1134"/>
        <w:rPr>
          <w:ins w:id="20" w:author="Jackson Wang (Samsung)" w:date="2023-04-10T17:12:00Z"/>
          <w:rFonts w:eastAsiaTheme="minorEastAsia"/>
        </w:rPr>
      </w:pPr>
      <w:ins w:id="21" w:author="Jackson Wang (Samsung)" w:date="2023-04-10T17:12:00Z">
        <w:r w:rsidRPr="001D3566">
          <w:rPr>
            <w:rFonts w:eastAsiaTheme="minorEastAsia"/>
          </w:rPr>
          <w:t>1</w:t>
        </w:r>
      </w:ins>
      <w:ins w:id="22" w:author="Jackson Wang (Samsung)" w:date="2023-04-10T17:13:00Z">
        <w:r>
          <w:rPr>
            <w:rFonts w:eastAsiaTheme="minorEastAsia"/>
          </w:rPr>
          <w:t>3</w:t>
        </w:r>
      </w:ins>
      <w:ins w:id="23" w:author="Jackson Wang (Samsung)" w:date="2023-04-10T17:12:00Z">
        <w:r w:rsidRPr="001D3566">
          <w:rPr>
            <w:rFonts w:eastAsiaTheme="minorEastAsia"/>
          </w:rPr>
          <w:t>.3.2</w:t>
        </w:r>
        <w:r w:rsidRPr="001D3566">
          <w:rPr>
            <w:rFonts w:eastAsiaTheme="minorEastAsia"/>
          </w:rPr>
          <w:tab/>
          <w:t>Japan</w:t>
        </w:r>
      </w:ins>
    </w:p>
    <w:p w14:paraId="1196B02F" w14:textId="77777777" w:rsidR="00192196" w:rsidRDefault="00192196" w:rsidP="00192196">
      <w:pPr>
        <w:rPr>
          <w:ins w:id="24" w:author="Jackson Wang (Samsung)" w:date="2023-04-10T17:12:00Z"/>
          <w:rFonts w:ascii="Times New Roman" w:hAnsi="Times New Roman" w:cs="Times New Roman"/>
          <w:sz w:val="20"/>
          <w:szCs w:val="20"/>
        </w:rPr>
      </w:pPr>
      <w:ins w:id="25" w:author="Jackson Wang (Samsung)" w:date="2023-04-10T17:12:00Z">
        <w:r w:rsidRPr="001D3566">
          <w:rPr>
            <w:rFonts w:ascii="Times New Roman" w:hAnsi="Times New Roman" w:cs="Times New Roman"/>
            <w:sz w:val="20"/>
            <w:szCs w:val="20"/>
          </w:rPr>
          <w:t>No TDD pattern has been mandated in Japan but operators are required to coordinate their network deployment to avoid interference.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1D3566">
          <w:rPr>
            <w:rFonts w:ascii="Times New Roman" w:hAnsi="Times New Roman" w:cs="Times New Roman"/>
            <w:sz w:val="20"/>
            <w:szCs w:val="20"/>
          </w:rPr>
          <w:t>Operators are allowed to use unsynchronized operation as far as there is no interference with the adjacent network(s), e.g. for indoor usage.</w:t>
        </w:r>
      </w:ins>
    </w:p>
    <w:p w14:paraId="16D3BEDD" w14:textId="5538EB9B" w:rsidR="00192196" w:rsidRPr="001D3566" w:rsidRDefault="00192196" w:rsidP="00192196">
      <w:pPr>
        <w:pStyle w:val="Heading2"/>
        <w:tabs>
          <w:tab w:val="clear" w:pos="432"/>
        </w:tabs>
        <w:ind w:left="1134" w:hanging="1134"/>
        <w:rPr>
          <w:ins w:id="26" w:author="Jackson Wang (Samsung)" w:date="2023-04-10T17:13:00Z"/>
          <w:rFonts w:eastAsiaTheme="minorEastAsia"/>
        </w:rPr>
      </w:pPr>
      <w:ins w:id="27" w:author="Jackson Wang (Samsung)" w:date="2023-04-10T17:13:00Z">
        <w:r w:rsidRPr="001D3566">
          <w:rPr>
            <w:rFonts w:eastAsiaTheme="minorEastAsia"/>
          </w:rPr>
          <w:t>1</w:t>
        </w:r>
        <w:r>
          <w:rPr>
            <w:rFonts w:eastAsiaTheme="minorEastAsia"/>
          </w:rPr>
          <w:t>3</w:t>
        </w:r>
        <w:r w:rsidRPr="001D3566">
          <w:rPr>
            <w:rFonts w:eastAsiaTheme="minorEastAsia"/>
          </w:rPr>
          <w:t>.4</w:t>
        </w:r>
        <w:r w:rsidRPr="001D3566">
          <w:rPr>
            <w:rFonts w:eastAsiaTheme="minorEastAsia"/>
          </w:rPr>
          <w:tab/>
        </w:r>
        <w:r w:rsidRPr="001D3566">
          <w:rPr>
            <w:rFonts w:eastAsiaTheme="minorEastAsia" w:hint="eastAsia"/>
          </w:rPr>
          <w:t>Summary</w:t>
        </w:r>
      </w:ins>
    </w:p>
    <w:p w14:paraId="544DD24A" w14:textId="77777777" w:rsidR="00192196" w:rsidRDefault="00192196" w:rsidP="00192196">
      <w:pPr>
        <w:rPr>
          <w:ins w:id="28" w:author="Jackson Wang (Samsung)" w:date="2023-04-10T17:13:00Z"/>
          <w:rFonts w:ascii="Times New Roman" w:hAnsi="Times New Roman" w:cs="Times New Roman"/>
          <w:sz w:val="20"/>
          <w:szCs w:val="20"/>
        </w:rPr>
      </w:pPr>
      <w:ins w:id="29" w:author="Jackson Wang (Samsung)" w:date="2023-04-10T17:13:00Z">
        <w:r w:rsidRPr="00A209D1">
          <w:rPr>
            <w:rFonts w:ascii="Times New Roman" w:hAnsi="Times New Roman" w:cs="Times New Roman"/>
            <w:sz w:val="20"/>
            <w:szCs w:val="20"/>
          </w:rPr>
          <w:t xml:space="preserve">The evolution of NR duplex operation would bring changes to the frame structures of legacy TDD operation and consequently may affect TDD </w:t>
        </w:r>
        <w:r>
          <w:rPr>
            <w:rFonts w:ascii="Times New Roman" w:hAnsi="Times New Roman" w:cs="Times New Roman"/>
            <w:sz w:val="20"/>
            <w:szCs w:val="20"/>
          </w:rPr>
          <w:t>synchronisation which will lead to potential interference to incumbent services</w:t>
        </w:r>
        <w:r w:rsidRPr="00A209D1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48894EF4" w14:textId="77777777" w:rsidR="00192196" w:rsidRPr="00A209D1" w:rsidRDefault="00192196" w:rsidP="00192196">
      <w:pPr>
        <w:rPr>
          <w:ins w:id="30" w:author="Jackson Wang (Samsung)" w:date="2023-04-10T17:13:00Z"/>
          <w:rFonts w:ascii="Times New Roman" w:hAnsi="Times New Roman" w:cs="Times New Roman"/>
          <w:sz w:val="20"/>
          <w:szCs w:val="20"/>
        </w:rPr>
      </w:pPr>
      <w:ins w:id="31" w:author="Jackson Wang (Samsung)" w:date="2023-04-10T17:13:00Z">
        <w:r>
          <w:rPr>
            <w:rFonts w:ascii="Times New Roman" w:hAnsi="Times New Roman" w:cs="Times New Roman" w:hint="eastAsia"/>
            <w:sz w:val="20"/>
            <w:szCs w:val="20"/>
          </w:rPr>
          <w:t>C</w:t>
        </w:r>
        <w:r>
          <w:rPr>
            <w:rFonts w:ascii="Times New Roman" w:hAnsi="Times New Roman" w:cs="Times New Roman"/>
            <w:sz w:val="20"/>
            <w:szCs w:val="20"/>
          </w:rPr>
          <w:t>hanges to current regulations may be required to allow the operation of SBFD. Therefore, suggestions to relevant administrative authorities are needed based on the results of co-existence studies between SBFD and legacy TDD system, as well as the consequent performance results defined for the operation of SBFD.</w:t>
        </w:r>
      </w:ins>
    </w:p>
    <w:p w14:paraId="17410431" w14:textId="38985587" w:rsidR="00A209D1" w:rsidRPr="00A209D1" w:rsidRDefault="00A209D1" w:rsidP="00192196">
      <w:pPr>
        <w:rPr>
          <w:rFonts w:ascii="Times New Roman" w:hAnsi="Times New Roman" w:cs="Times New Roman"/>
          <w:sz w:val="20"/>
          <w:szCs w:val="20"/>
        </w:rPr>
      </w:pPr>
      <w:r w:rsidRPr="00925340">
        <w:rPr>
          <w:rFonts w:ascii="Arial" w:hAnsi="Arial"/>
          <w:noProof/>
          <w:color w:val="FF0000"/>
          <w:sz w:val="28"/>
        </w:rPr>
        <w:t>&lt;</w:t>
      </w:r>
      <w:r>
        <w:rPr>
          <w:rFonts w:ascii="Arial" w:hAnsi="Arial"/>
          <w:noProof/>
          <w:color w:val="FF0000"/>
          <w:sz w:val="28"/>
        </w:rPr>
        <w:t>End of change</w:t>
      </w:r>
      <w:r w:rsidRPr="00925340">
        <w:rPr>
          <w:rFonts w:ascii="Arial" w:hAnsi="Arial"/>
          <w:noProof/>
          <w:color w:val="FF0000"/>
          <w:sz w:val="28"/>
        </w:rPr>
        <w:t>&gt;</w:t>
      </w:r>
    </w:p>
    <w:p w14:paraId="4D675934" w14:textId="4DA564E8" w:rsidR="001462F9" w:rsidRDefault="008276F4" w:rsidP="001462F9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roposal 1: it is proposed to approve the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>above mentioned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TP towards Chapter 11 of TR 38.585</w:t>
      </w:r>
    </w:p>
    <w:p w14:paraId="3F43056A" w14:textId="5F8B30F9" w:rsidR="00F74BB1" w:rsidRDefault="00514686" w:rsidP="009D3335">
      <w:pPr>
        <w:pStyle w:val="Heading1"/>
      </w:pPr>
      <w:r>
        <w:t>Conclusion</w:t>
      </w:r>
    </w:p>
    <w:p w14:paraId="324E716E" w14:textId="3BA37984" w:rsidR="00514686" w:rsidRPr="008276F4" w:rsidRDefault="008276F4" w:rsidP="00514686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roposal 1: it is proposed to approve the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>above mentioned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TP towards Chapter 11 of TR 38.585</w:t>
      </w:r>
    </w:p>
    <w:p w14:paraId="51830832" w14:textId="3D86922E" w:rsidR="00514686" w:rsidRDefault="00514686" w:rsidP="00514686">
      <w:pPr>
        <w:pStyle w:val="Heading1"/>
      </w:pPr>
      <w:r>
        <w:t>Reference</w:t>
      </w:r>
    </w:p>
    <w:p w14:paraId="16416BA6" w14:textId="2FD92A94" w:rsidR="00514686" w:rsidRPr="007D28E5" w:rsidRDefault="00514686" w:rsidP="007D28E5">
      <w:pPr>
        <w:rPr>
          <w:rFonts w:ascii="Times New Roman" w:hAnsi="Times New Roman"/>
          <w:color w:val="000000"/>
          <w:szCs w:val="20"/>
          <w:lang w:val="en-GB"/>
        </w:rPr>
      </w:pPr>
      <w:r w:rsidRPr="007D28E5">
        <w:rPr>
          <w:rFonts w:ascii="Times New Roman" w:hAnsi="Times New Roman"/>
          <w:color w:val="000000"/>
          <w:szCs w:val="20"/>
          <w:lang w:val="en-GB"/>
        </w:rPr>
        <w:t>[1]</w:t>
      </w:r>
      <w:r w:rsidR="007D28E5" w:rsidRPr="007D28E5">
        <w:rPr>
          <w:rFonts w:ascii="Times New Roman" w:hAnsi="Times New Roman"/>
          <w:color w:val="000000"/>
          <w:szCs w:val="20"/>
          <w:lang w:val="en-GB"/>
        </w:rPr>
        <w:t xml:space="preserve"> </w:t>
      </w:r>
      <w:r w:rsidR="00902981" w:rsidRPr="007D28E5">
        <w:rPr>
          <w:rFonts w:ascii="Times New Roman" w:hAnsi="Times New Roman"/>
          <w:color w:val="000000"/>
          <w:szCs w:val="20"/>
          <w:lang w:val="en-GB"/>
        </w:rPr>
        <w:t xml:space="preserve">RP-221352, </w:t>
      </w:r>
      <w:r w:rsidR="004D6E4D" w:rsidRPr="007D28E5">
        <w:rPr>
          <w:rFonts w:ascii="Times New Roman" w:hAnsi="Times New Roman"/>
          <w:color w:val="000000"/>
          <w:szCs w:val="20"/>
          <w:lang w:val="en-GB"/>
        </w:rPr>
        <w:t>Revised SID: Study on evolution of NR duplex operation, CMCC.</w:t>
      </w:r>
    </w:p>
    <w:p w14:paraId="66CB84B0" w14:textId="2A028945" w:rsidR="00514686" w:rsidRDefault="00514686" w:rsidP="007D28E5">
      <w:pPr>
        <w:rPr>
          <w:rFonts w:ascii="Times New Roman" w:hAnsi="Times New Roman"/>
          <w:color w:val="000000"/>
          <w:szCs w:val="20"/>
          <w:lang w:val="en-GB"/>
        </w:rPr>
      </w:pPr>
      <w:r>
        <w:rPr>
          <w:rFonts w:ascii="Times New Roman" w:hAnsi="Times New Roman"/>
          <w:color w:val="000000"/>
          <w:szCs w:val="20"/>
          <w:lang w:val="en-GB"/>
        </w:rPr>
        <w:t>[2]</w:t>
      </w:r>
      <w:r w:rsidR="007D28E5">
        <w:rPr>
          <w:rFonts w:ascii="Times New Roman" w:hAnsi="Times New Roman"/>
          <w:color w:val="000000"/>
          <w:szCs w:val="20"/>
          <w:lang w:val="en-GB"/>
        </w:rPr>
        <w:t xml:space="preserve"> </w:t>
      </w:r>
      <w:r w:rsidR="008276F4" w:rsidRPr="008276F4">
        <w:rPr>
          <w:rFonts w:ascii="Times New Roman" w:hAnsi="Times New Roman"/>
          <w:color w:val="000000"/>
          <w:szCs w:val="20"/>
          <w:lang w:val="en-GB"/>
        </w:rPr>
        <w:t>R4-2212580</w:t>
      </w:r>
      <w:r w:rsidR="008276F4">
        <w:rPr>
          <w:rFonts w:ascii="Times New Roman" w:hAnsi="Times New Roman"/>
          <w:color w:val="000000"/>
          <w:szCs w:val="20"/>
          <w:lang w:val="en-GB"/>
        </w:rPr>
        <w:t xml:space="preserve">, </w:t>
      </w:r>
      <w:r w:rsidR="008276F4" w:rsidRPr="008276F4">
        <w:rPr>
          <w:rFonts w:ascii="Times New Roman" w:hAnsi="Times New Roman"/>
          <w:color w:val="000000"/>
          <w:szCs w:val="20"/>
          <w:lang w:val="en-GB"/>
        </w:rPr>
        <w:t>Discussion on regulatory aspect of NR duplex evolution</w:t>
      </w:r>
      <w:r w:rsidR="008276F4">
        <w:rPr>
          <w:rFonts w:ascii="Times New Roman" w:hAnsi="Times New Roman"/>
          <w:color w:val="000000"/>
          <w:szCs w:val="20"/>
          <w:lang w:val="en-GB"/>
        </w:rPr>
        <w:t>, Samsung</w:t>
      </w:r>
    </w:p>
    <w:p w14:paraId="5D9C021C" w14:textId="1F2F7FA9" w:rsidR="008276F4" w:rsidRPr="009E0607" w:rsidRDefault="007D28E5" w:rsidP="008276F4">
      <w:pP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hAnsi="Times New Roman" w:hint="eastAsia"/>
          <w:color w:val="000000"/>
          <w:szCs w:val="20"/>
          <w:lang w:val="en-GB"/>
        </w:rPr>
        <w:t>[</w:t>
      </w:r>
      <w:r w:rsidR="008276F4">
        <w:rPr>
          <w:rFonts w:ascii="Times New Roman" w:hAnsi="Times New Roman"/>
          <w:color w:val="000000"/>
          <w:szCs w:val="20"/>
          <w:lang w:val="en-GB"/>
        </w:rPr>
        <w:t xml:space="preserve">3] </w:t>
      </w:r>
      <w:r w:rsidR="008276F4">
        <w:rPr>
          <w:rFonts w:ascii="Times New Roman" w:hAnsi="Times New Roman" w:hint="eastAsia"/>
          <w:color w:val="000000"/>
          <w:szCs w:val="20"/>
          <w:lang w:val="en-GB"/>
        </w:rPr>
        <w:t>R</w:t>
      </w:r>
      <w:r w:rsidR="008276F4">
        <w:rPr>
          <w:rFonts w:ascii="Times New Roman" w:hAnsi="Times New Roman"/>
          <w:color w:val="000000"/>
          <w:szCs w:val="20"/>
          <w:lang w:val="en-GB"/>
        </w:rPr>
        <w:t xml:space="preserve">4-2217510, </w:t>
      </w:r>
      <w:r w:rsidR="008276F4" w:rsidRPr="008276F4">
        <w:rPr>
          <w:rFonts w:ascii="Times New Roman" w:hAnsi="Times New Roman"/>
          <w:color w:val="000000"/>
          <w:szCs w:val="20"/>
          <w:lang w:val="en-GB"/>
        </w:rPr>
        <w:t>Email discussion summary for [104-bis-e][310] FS_NR_duplex_evo_Part1</w:t>
      </w:r>
      <w:r w:rsidR="008276F4">
        <w:rPr>
          <w:rFonts w:ascii="Times New Roman" w:hAnsi="Times New Roman"/>
          <w:color w:val="000000"/>
          <w:szCs w:val="20"/>
          <w:lang w:val="en-GB"/>
        </w:rPr>
        <w:t xml:space="preserve">, </w:t>
      </w:r>
      <w:r w:rsidR="00946C29">
        <w:rPr>
          <w:rFonts w:ascii="Times New Roman" w:hAnsi="Times New Roman"/>
          <w:color w:val="000000"/>
          <w:szCs w:val="20"/>
          <w:lang w:val="en-GB"/>
        </w:rPr>
        <w:t>Samsung</w:t>
      </w:r>
    </w:p>
    <w:p w14:paraId="6D21D1F9" w14:textId="0470E518" w:rsidR="00E40343" w:rsidRDefault="00126445" w:rsidP="00466C1D">
      <w:pP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[4] R4-2220248, “WF for regulatory information collection”, Ericsson. </w:t>
      </w:r>
    </w:p>
    <w:sectPr w:rsidR="00E40343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0BE22" w14:textId="77777777" w:rsidR="00F54DCE" w:rsidRDefault="00F54DCE">
      <w:r>
        <w:separator/>
      </w:r>
    </w:p>
  </w:endnote>
  <w:endnote w:type="continuationSeparator" w:id="0">
    <w:p w14:paraId="1C142AA8" w14:textId="77777777" w:rsidR="00F54DCE" w:rsidRDefault="00F54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17DD6" w14:textId="77777777" w:rsidR="000A59B4" w:rsidRDefault="000A59B4">
    <w:pPr>
      <w:pStyle w:val="Footer"/>
    </w:pPr>
    <w:r>
      <w:t>3GPP</w:t>
    </w:r>
  </w:p>
  <w:p w14:paraId="49155388" w14:textId="77777777" w:rsidR="000A59B4" w:rsidRDefault="000A59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A3053" w14:textId="77777777" w:rsidR="00F54DCE" w:rsidRDefault="00F54DCE">
      <w:r>
        <w:separator/>
      </w:r>
    </w:p>
  </w:footnote>
  <w:footnote w:type="continuationSeparator" w:id="0">
    <w:p w14:paraId="572A8AFD" w14:textId="77777777" w:rsidR="00F54DCE" w:rsidRDefault="00F54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1F53684A"/>
    <w:multiLevelType w:val="multilevel"/>
    <w:tmpl w:val="79DA11E8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29D0E97"/>
    <w:multiLevelType w:val="hybridMultilevel"/>
    <w:tmpl w:val="CEC86338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E913BB"/>
    <w:multiLevelType w:val="hybridMultilevel"/>
    <w:tmpl w:val="338A8EC4"/>
    <w:lvl w:ilvl="0" w:tplc="0B40E98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5B5768"/>
    <w:multiLevelType w:val="multilevel"/>
    <w:tmpl w:val="EA5ECE5E"/>
    <w:lvl w:ilvl="0">
      <w:start w:val="6"/>
      <w:numFmt w:val="decimal"/>
      <w:lvlText w:val="%1"/>
      <w:lvlJc w:val="left"/>
      <w:pPr>
        <w:ind w:left="645" w:hanging="645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71169"/>
    <w:multiLevelType w:val="hybridMultilevel"/>
    <w:tmpl w:val="5994EBCA"/>
    <w:lvl w:ilvl="0" w:tplc="029C9C7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9" w15:restartNumberingAfterBreak="0">
    <w:nsid w:val="3F9D225A"/>
    <w:multiLevelType w:val="multilevel"/>
    <w:tmpl w:val="4462E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54A6E85"/>
    <w:multiLevelType w:val="multilevel"/>
    <w:tmpl w:val="BB0E8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9911107"/>
    <w:multiLevelType w:val="hybridMultilevel"/>
    <w:tmpl w:val="FB9AD4C8"/>
    <w:lvl w:ilvl="0" w:tplc="54A0FFC6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9D704E2"/>
    <w:multiLevelType w:val="multilevel"/>
    <w:tmpl w:val="193EACB0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2A13E84"/>
    <w:multiLevelType w:val="hybridMultilevel"/>
    <w:tmpl w:val="7294F71A"/>
    <w:lvl w:ilvl="0" w:tplc="DB888E3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7" w15:restartNumberingAfterBreak="0">
    <w:nsid w:val="5B80799A"/>
    <w:multiLevelType w:val="hybridMultilevel"/>
    <w:tmpl w:val="C0E6DC4A"/>
    <w:lvl w:ilvl="0" w:tplc="8FF2B358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6EFE592B"/>
    <w:multiLevelType w:val="hybridMultilevel"/>
    <w:tmpl w:val="096E23BA"/>
    <w:lvl w:ilvl="0" w:tplc="2D161D9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1150E4A"/>
    <w:multiLevelType w:val="hybridMultilevel"/>
    <w:tmpl w:val="3B94F3D4"/>
    <w:lvl w:ilvl="0" w:tplc="3BF6C6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3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9300674"/>
    <w:multiLevelType w:val="hybridMultilevel"/>
    <w:tmpl w:val="1158B6E0"/>
    <w:lvl w:ilvl="0" w:tplc="1ABE632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8"/>
  </w:num>
  <w:num w:numId="4">
    <w:abstractNumId w:val="1"/>
  </w:num>
  <w:num w:numId="5">
    <w:abstractNumId w:val="12"/>
  </w:num>
  <w:num w:numId="6">
    <w:abstractNumId w:val="17"/>
  </w:num>
  <w:num w:numId="7">
    <w:abstractNumId w:val="13"/>
  </w:num>
  <w:num w:numId="8">
    <w:abstractNumId w:val="3"/>
  </w:num>
  <w:num w:numId="9">
    <w:abstractNumId w:val="24"/>
  </w:num>
  <w:num w:numId="10">
    <w:abstractNumId w:val="10"/>
  </w:num>
  <w:num w:numId="11">
    <w:abstractNumId w:val="23"/>
  </w:num>
  <w:num w:numId="12">
    <w:abstractNumId w:val="0"/>
  </w:num>
  <w:num w:numId="13">
    <w:abstractNumId w:val="22"/>
  </w:num>
  <w:num w:numId="14">
    <w:abstractNumId w:val="19"/>
  </w:num>
  <w:num w:numId="15">
    <w:abstractNumId w:val="18"/>
  </w:num>
  <w:num w:numId="16">
    <w:abstractNumId w:val="23"/>
  </w:num>
  <w:num w:numId="17">
    <w:abstractNumId w:val="23"/>
  </w:num>
  <w:num w:numId="18">
    <w:abstractNumId w:val="23"/>
  </w:num>
  <w:num w:numId="19">
    <w:abstractNumId w:val="23"/>
  </w:num>
  <w:num w:numId="20">
    <w:abstractNumId w:val="23"/>
  </w:num>
  <w:num w:numId="21">
    <w:abstractNumId w:val="9"/>
  </w:num>
  <w:num w:numId="22">
    <w:abstractNumId w:val="23"/>
  </w:num>
  <w:num w:numId="23">
    <w:abstractNumId w:val="23"/>
  </w:num>
  <w:num w:numId="24">
    <w:abstractNumId w:val="6"/>
  </w:num>
  <w:num w:numId="25">
    <w:abstractNumId w:val="4"/>
  </w:num>
  <w:num w:numId="26">
    <w:abstractNumId w:val="21"/>
  </w:num>
  <w:num w:numId="27">
    <w:abstractNumId w:val="15"/>
  </w:num>
  <w:num w:numId="28">
    <w:abstractNumId w:val="23"/>
  </w:num>
  <w:num w:numId="29">
    <w:abstractNumId w:val="23"/>
    <w:lvlOverride w:ilvl="0">
      <w:startOverride w:val="6"/>
    </w:lvlOverride>
  </w:num>
  <w:num w:numId="30">
    <w:abstractNumId w:val="23"/>
  </w:num>
  <w:num w:numId="31">
    <w:abstractNumId w:val="23"/>
    <w:lvlOverride w:ilvl="0">
      <w:startOverride w:val="6"/>
    </w:lvlOverride>
  </w:num>
  <w:num w:numId="32">
    <w:abstractNumId w:val="5"/>
  </w:num>
  <w:num w:numId="33">
    <w:abstractNumId w:val="14"/>
  </w:num>
  <w:num w:numId="34">
    <w:abstractNumId w:val="2"/>
  </w:num>
  <w:num w:numId="35">
    <w:abstractNumId w:val="7"/>
  </w:num>
  <w:num w:numId="36">
    <w:abstractNumId w:val="20"/>
  </w:num>
  <w:num w:numId="3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kson Wang (Samsung)">
    <w15:presenceInfo w15:providerId="None" w15:userId="Jackson W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bordersDoNotSurroundHeader/>
  <w:bordersDoNotSurroundFooter/>
  <w:proofState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5576"/>
    <w:rsid w:val="00011062"/>
    <w:rsid w:val="00021561"/>
    <w:rsid w:val="000410BD"/>
    <w:rsid w:val="00042EBA"/>
    <w:rsid w:val="00043904"/>
    <w:rsid w:val="0006384F"/>
    <w:rsid w:val="00070D94"/>
    <w:rsid w:val="000765F9"/>
    <w:rsid w:val="00080564"/>
    <w:rsid w:val="0008593E"/>
    <w:rsid w:val="00093003"/>
    <w:rsid w:val="00095F3B"/>
    <w:rsid w:val="000A59B4"/>
    <w:rsid w:val="000B0324"/>
    <w:rsid w:val="000B6A1E"/>
    <w:rsid w:val="000C32F6"/>
    <w:rsid w:val="000C5755"/>
    <w:rsid w:val="000D26B9"/>
    <w:rsid w:val="000D7511"/>
    <w:rsid w:val="000E2495"/>
    <w:rsid w:val="000E5C39"/>
    <w:rsid w:val="000F0A98"/>
    <w:rsid w:val="000F5B85"/>
    <w:rsid w:val="00102754"/>
    <w:rsid w:val="001166F3"/>
    <w:rsid w:val="00126445"/>
    <w:rsid w:val="00133D10"/>
    <w:rsid w:val="00140F2A"/>
    <w:rsid w:val="001462F9"/>
    <w:rsid w:val="001500A1"/>
    <w:rsid w:val="00156A64"/>
    <w:rsid w:val="0016587E"/>
    <w:rsid w:val="00165BE0"/>
    <w:rsid w:val="00172A27"/>
    <w:rsid w:val="00181100"/>
    <w:rsid w:val="00191A5D"/>
    <w:rsid w:val="00192196"/>
    <w:rsid w:val="00197812"/>
    <w:rsid w:val="001A1EA3"/>
    <w:rsid w:val="001A524F"/>
    <w:rsid w:val="001C4E21"/>
    <w:rsid w:val="001D0244"/>
    <w:rsid w:val="001D3566"/>
    <w:rsid w:val="001D5733"/>
    <w:rsid w:val="00211E7B"/>
    <w:rsid w:val="00225422"/>
    <w:rsid w:val="00232AB0"/>
    <w:rsid w:val="002330AE"/>
    <w:rsid w:val="00237C6A"/>
    <w:rsid w:val="0024268D"/>
    <w:rsid w:val="00250DFA"/>
    <w:rsid w:val="002553F8"/>
    <w:rsid w:val="00256731"/>
    <w:rsid w:val="002679ED"/>
    <w:rsid w:val="00277754"/>
    <w:rsid w:val="0028388E"/>
    <w:rsid w:val="0028410A"/>
    <w:rsid w:val="002842C4"/>
    <w:rsid w:val="00284B4C"/>
    <w:rsid w:val="00284BAE"/>
    <w:rsid w:val="00293F60"/>
    <w:rsid w:val="002A108E"/>
    <w:rsid w:val="002A4D15"/>
    <w:rsid w:val="002B58A7"/>
    <w:rsid w:val="002C53D3"/>
    <w:rsid w:val="002C7EAC"/>
    <w:rsid w:val="002C7F94"/>
    <w:rsid w:val="002D2748"/>
    <w:rsid w:val="002E50C8"/>
    <w:rsid w:val="002E76A6"/>
    <w:rsid w:val="002F1120"/>
    <w:rsid w:val="00301BEC"/>
    <w:rsid w:val="0030329A"/>
    <w:rsid w:val="00312FCC"/>
    <w:rsid w:val="0032595B"/>
    <w:rsid w:val="00342069"/>
    <w:rsid w:val="003505F5"/>
    <w:rsid w:val="00352195"/>
    <w:rsid w:val="00356E0E"/>
    <w:rsid w:val="00366D76"/>
    <w:rsid w:val="00383036"/>
    <w:rsid w:val="00384608"/>
    <w:rsid w:val="00392430"/>
    <w:rsid w:val="003949BE"/>
    <w:rsid w:val="003B1785"/>
    <w:rsid w:val="003B53A5"/>
    <w:rsid w:val="003C2183"/>
    <w:rsid w:val="003D17D8"/>
    <w:rsid w:val="003D40CE"/>
    <w:rsid w:val="003D6943"/>
    <w:rsid w:val="003D6B87"/>
    <w:rsid w:val="003F0F9F"/>
    <w:rsid w:val="00403F66"/>
    <w:rsid w:val="004067BD"/>
    <w:rsid w:val="00426D3E"/>
    <w:rsid w:val="00436507"/>
    <w:rsid w:val="00443C6E"/>
    <w:rsid w:val="00445722"/>
    <w:rsid w:val="00464D75"/>
    <w:rsid w:val="00466C1D"/>
    <w:rsid w:val="0047071D"/>
    <w:rsid w:val="00474259"/>
    <w:rsid w:val="00476541"/>
    <w:rsid w:val="00480755"/>
    <w:rsid w:val="00480809"/>
    <w:rsid w:val="004851EB"/>
    <w:rsid w:val="004947FA"/>
    <w:rsid w:val="004A1BDF"/>
    <w:rsid w:val="004D003E"/>
    <w:rsid w:val="004D62AD"/>
    <w:rsid w:val="004D6E4D"/>
    <w:rsid w:val="004E0EDC"/>
    <w:rsid w:val="004E287C"/>
    <w:rsid w:val="004E7401"/>
    <w:rsid w:val="004F05A1"/>
    <w:rsid w:val="004F3E22"/>
    <w:rsid w:val="005116A6"/>
    <w:rsid w:val="00514686"/>
    <w:rsid w:val="005348EB"/>
    <w:rsid w:val="0053798D"/>
    <w:rsid w:val="00544486"/>
    <w:rsid w:val="00550925"/>
    <w:rsid w:val="00565398"/>
    <w:rsid w:val="00571A93"/>
    <w:rsid w:val="005764E7"/>
    <w:rsid w:val="005A240A"/>
    <w:rsid w:val="005A2838"/>
    <w:rsid w:val="005A7D7A"/>
    <w:rsid w:val="005B4A9E"/>
    <w:rsid w:val="005D05D3"/>
    <w:rsid w:val="005D3358"/>
    <w:rsid w:val="005F205A"/>
    <w:rsid w:val="005F64FC"/>
    <w:rsid w:val="006026D6"/>
    <w:rsid w:val="00607B1A"/>
    <w:rsid w:val="00611741"/>
    <w:rsid w:val="00611EB5"/>
    <w:rsid w:val="006123B1"/>
    <w:rsid w:val="00615CA5"/>
    <w:rsid w:val="00621D14"/>
    <w:rsid w:val="00632EA8"/>
    <w:rsid w:val="006353CD"/>
    <w:rsid w:val="00640927"/>
    <w:rsid w:val="0065454B"/>
    <w:rsid w:val="00672394"/>
    <w:rsid w:val="006740AA"/>
    <w:rsid w:val="00681C90"/>
    <w:rsid w:val="006850A5"/>
    <w:rsid w:val="0069280F"/>
    <w:rsid w:val="006A2174"/>
    <w:rsid w:val="006A3D7B"/>
    <w:rsid w:val="006A3F7C"/>
    <w:rsid w:val="006B2BA1"/>
    <w:rsid w:val="006F58B6"/>
    <w:rsid w:val="006F6D52"/>
    <w:rsid w:val="00705338"/>
    <w:rsid w:val="00706FBD"/>
    <w:rsid w:val="0071134A"/>
    <w:rsid w:val="007164AC"/>
    <w:rsid w:val="0071759E"/>
    <w:rsid w:val="00726A0A"/>
    <w:rsid w:val="00730070"/>
    <w:rsid w:val="0073247E"/>
    <w:rsid w:val="007340D2"/>
    <w:rsid w:val="00737429"/>
    <w:rsid w:val="007418C7"/>
    <w:rsid w:val="007570BB"/>
    <w:rsid w:val="00771185"/>
    <w:rsid w:val="0078640B"/>
    <w:rsid w:val="007B5C73"/>
    <w:rsid w:val="007C4365"/>
    <w:rsid w:val="007C47AD"/>
    <w:rsid w:val="007D28E5"/>
    <w:rsid w:val="007E4D59"/>
    <w:rsid w:val="007E5CDC"/>
    <w:rsid w:val="007F2D80"/>
    <w:rsid w:val="007F4C02"/>
    <w:rsid w:val="008040D5"/>
    <w:rsid w:val="0080531C"/>
    <w:rsid w:val="0081161E"/>
    <w:rsid w:val="0081175B"/>
    <w:rsid w:val="008122BE"/>
    <w:rsid w:val="008163C3"/>
    <w:rsid w:val="0081781A"/>
    <w:rsid w:val="00822052"/>
    <w:rsid w:val="00824CC3"/>
    <w:rsid w:val="008276F4"/>
    <w:rsid w:val="00842653"/>
    <w:rsid w:val="00850667"/>
    <w:rsid w:val="008530FD"/>
    <w:rsid w:val="008538F3"/>
    <w:rsid w:val="00863724"/>
    <w:rsid w:val="0087235C"/>
    <w:rsid w:val="00872CEE"/>
    <w:rsid w:val="008838EB"/>
    <w:rsid w:val="008A1D9B"/>
    <w:rsid w:val="008C2590"/>
    <w:rsid w:val="008D21FA"/>
    <w:rsid w:val="008D319E"/>
    <w:rsid w:val="008D5F5A"/>
    <w:rsid w:val="008F393D"/>
    <w:rsid w:val="00902981"/>
    <w:rsid w:val="00917284"/>
    <w:rsid w:val="009176F8"/>
    <w:rsid w:val="00923B01"/>
    <w:rsid w:val="00924E14"/>
    <w:rsid w:val="00925445"/>
    <w:rsid w:val="00935317"/>
    <w:rsid w:val="0094014A"/>
    <w:rsid w:val="0094258C"/>
    <w:rsid w:val="00946C29"/>
    <w:rsid w:val="00947D53"/>
    <w:rsid w:val="009510D8"/>
    <w:rsid w:val="0097176E"/>
    <w:rsid w:val="00971FD8"/>
    <w:rsid w:val="00973C3B"/>
    <w:rsid w:val="009806FC"/>
    <w:rsid w:val="00986F4B"/>
    <w:rsid w:val="009B23DE"/>
    <w:rsid w:val="009C137C"/>
    <w:rsid w:val="009C464C"/>
    <w:rsid w:val="009D3335"/>
    <w:rsid w:val="009D37A5"/>
    <w:rsid w:val="009D6BB3"/>
    <w:rsid w:val="009E0607"/>
    <w:rsid w:val="009E16B1"/>
    <w:rsid w:val="009E440E"/>
    <w:rsid w:val="00A0477A"/>
    <w:rsid w:val="00A10AA2"/>
    <w:rsid w:val="00A132E4"/>
    <w:rsid w:val="00A161D9"/>
    <w:rsid w:val="00A209B3"/>
    <w:rsid w:val="00A209D1"/>
    <w:rsid w:val="00A32148"/>
    <w:rsid w:val="00A378B5"/>
    <w:rsid w:val="00A4058B"/>
    <w:rsid w:val="00A4137A"/>
    <w:rsid w:val="00A540F3"/>
    <w:rsid w:val="00A61A33"/>
    <w:rsid w:val="00A6325D"/>
    <w:rsid w:val="00A66917"/>
    <w:rsid w:val="00A7279A"/>
    <w:rsid w:val="00A73522"/>
    <w:rsid w:val="00A80586"/>
    <w:rsid w:val="00A927FB"/>
    <w:rsid w:val="00AB01FB"/>
    <w:rsid w:val="00AB0303"/>
    <w:rsid w:val="00AB1E52"/>
    <w:rsid w:val="00AC1B94"/>
    <w:rsid w:val="00AD11BA"/>
    <w:rsid w:val="00AE2DF2"/>
    <w:rsid w:val="00AE3C1D"/>
    <w:rsid w:val="00AF03D1"/>
    <w:rsid w:val="00AF3BF2"/>
    <w:rsid w:val="00AF4901"/>
    <w:rsid w:val="00B05506"/>
    <w:rsid w:val="00B11B53"/>
    <w:rsid w:val="00B11E87"/>
    <w:rsid w:val="00B211D6"/>
    <w:rsid w:val="00B40262"/>
    <w:rsid w:val="00B43285"/>
    <w:rsid w:val="00B45232"/>
    <w:rsid w:val="00B53E3D"/>
    <w:rsid w:val="00B6541E"/>
    <w:rsid w:val="00BA58AA"/>
    <w:rsid w:val="00BC3B16"/>
    <w:rsid w:val="00BD1B76"/>
    <w:rsid w:val="00BE3146"/>
    <w:rsid w:val="00BF615F"/>
    <w:rsid w:val="00C01447"/>
    <w:rsid w:val="00C0364A"/>
    <w:rsid w:val="00C172B2"/>
    <w:rsid w:val="00C17381"/>
    <w:rsid w:val="00C246FD"/>
    <w:rsid w:val="00C24A93"/>
    <w:rsid w:val="00C25386"/>
    <w:rsid w:val="00C30FE8"/>
    <w:rsid w:val="00C41F3C"/>
    <w:rsid w:val="00C45315"/>
    <w:rsid w:val="00C46012"/>
    <w:rsid w:val="00C47116"/>
    <w:rsid w:val="00C53021"/>
    <w:rsid w:val="00C569F1"/>
    <w:rsid w:val="00C73EA4"/>
    <w:rsid w:val="00C7420B"/>
    <w:rsid w:val="00C81064"/>
    <w:rsid w:val="00C9218F"/>
    <w:rsid w:val="00C960CD"/>
    <w:rsid w:val="00C9779D"/>
    <w:rsid w:val="00CA569E"/>
    <w:rsid w:val="00CA5B3A"/>
    <w:rsid w:val="00CB23F7"/>
    <w:rsid w:val="00CB2F7D"/>
    <w:rsid w:val="00CB360D"/>
    <w:rsid w:val="00CC3B50"/>
    <w:rsid w:val="00CC72A1"/>
    <w:rsid w:val="00CD6BD3"/>
    <w:rsid w:val="00CE0C51"/>
    <w:rsid w:val="00CE13F9"/>
    <w:rsid w:val="00CE35B7"/>
    <w:rsid w:val="00CE587F"/>
    <w:rsid w:val="00CF1FA6"/>
    <w:rsid w:val="00D133D0"/>
    <w:rsid w:val="00D1393E"/>
    <w:rsid w:val="00D13B3F"/>
    <w:rsid w:val="00D21EC3"/>
    <w:rsid w:val="00D2402B"/>
    <w:rsid w:val="00D30126"/>
    <w:rsid w:val="00D375E7"/>
    <w:rsid w:val="00D51CE0"/>
    <w:rsid w:val="00D75286"/>
    <w:rsid w:val="00D80A57"/>
    <w:rsid w:val="00D927FD"/>
    <w:rsid w:val="00D933CC"/>
    <w:rsid w:val="00D95392"/>
    <w:rsid w:val="00DA60F0"/>
    <w:rsid w:val="00DA65F1"/>
    <w:rsid w:val="00DC00BE"/>
    <w:rsid w:val="00DC439D"/>
    <w:rsid w:val="00DC470A"/>
    <w:rsid w:val="00DC4BA9"/>
    <w:rsid w:val="00DD0AB8"/>
    <w:rsid w:val="00DD14E8"/>
    <w:rsid w:val="00DF3830"/>
    <w:rsid w:val="00DF3F8C"/>
    <w:rsid w:val="00DF6B1C"/>
    <w:rsid w:val="00E06168"/>
    <w:rsid w:val="00E14DD8"/>
    <w:rsid w:val="00E2146B"/>
    <w:rsid w:val="00E21A85"/>
    <w:rsid w:val="00E2255A"/>
    <w:rsid w:val="00E23F99"/>
    <w:rsid w:val="00E32393"/>
    <w:rsid w:val="00E33D4B"/>
    <w:rsid w:val="00E35175"/>
    <w:rsid w:val="00E40343"/>
    <w:rsid w:val="00E459AE"/>
    <w:rsid w:val="00E574A0"/>
    <w:rsid w:val="00E72D03"/>
    <w:rsid w:val="00E76BB1"/>
    <w:rsid w:val="00E80ADD"/>
    <w:rsid w:val="00E86B09"/>
    <w:rsid w:val="00E93E17"/>
    <w:rsid w:val="00EA09E4"/>
    <w:rsid w:val="00EA1991"/>
    <w:rsid w:val="00EA4A1D"/>
    <w:rsid w:val="00EC09D6"/>
    <w:rsid w:val="00ED2AE0"/>
    <w:rsid w:val="00EE4B06"/>
    <w:rsid w:val="00EE7B51"/>
    <w:rsid w:val="00F06904"/>
    <w:rsid w:val="00F06A36"/>
    <w:rsid w:val="00F20AAE"/>
    <w:rsid w:val="00F24E5B"/>
    <w:rsid w:val="00F276ED"/>
    <w:rsid w:val="00F30179"/>
    <w:rsid w:val="00F40AD4"/>
    <w:rsid w:val="00F42FF4"/>
    <w:rsid w:val="00F5379B"/>
    <w:rsid w:val="00F54DCE"/>
    <w:rsid w:val="00F60272"/>
    <w:rsid w:val="00F641EB"/>
    <w:rsid w:val="00F66F99"/>
    <w:rsid w:val="00F67AFD"/>
    <w:rsid w:val="00F70B6F"/>
    <w:rsid w:val="00F74BB1"/>
    <w:rsid w:val="00F85047"/>
    <w:rsid w:val="00F85799"/>
    <w:rsid w:val="00F87BC4"/>
    <w:rsid w:val="00F97743"/>
    <w:rsid w:val="00FA36C6"/>
    <w:rsid w:val="00FB1CD2"/>
    <w:rsid w:val="00FB4593"/>
    <w:rsid w:val="00FB612E"/>
    <w:rsid w:val="00FC5797"/>
    <w:rsid w:val="00FC70CF"/>
    <w:rsid w:val="00FE477B"/>
    <w:rsid w:val="00FE6088"/>
    <w:rsid w:val="05CE40F0"/>
    <w:rsid w:val="1E334C0E"/>
    <w:rsid w:val="230310CF"/>
    <w:rsid w:val="24B91A55"/>
    <w:rsid w:val="52AD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9E5835"/>
  <w15:docId w15:val="{89F86F41-B041-43F5-AE92-31E1466D3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6F4"/>
    <w:pPr>
      <w:widowControl w:val="0"/>
      <w:jc w:val="both"/>
    </w:pPr>
    <w:rPr>
      <w:kern w:val="2"/>
      <w:sz w:val="21"/>
      <w:szCs w:val="22"/>
    </w:r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aliases w:val="T1,Header 6"/>
    <w:basedOn w:val="Normal"/>
    <w:next w:val="Normal"/>
    <w:link w:val="Heading6Ch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  <w:rPr>
      <w:rFonts w:eastAsia="宋体"/>
    </w:r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firstLineChars="200" w:firstLine="420"/>
    </w:pPr>
  </w:style>
  <w:style w:type="paragraph" w:styleId="CommentText">
    <w:name w:val="annotation text"/>
    <w:basedOn w:val="Normal"/>
    <w:link w:val="CommentTextChar"/>
    <w:uiPriority w:val="99"/>
    <w:unhideWhenUsed/>
    <w:pPr>
      <w:jc w:val="left"/>
    </w:pPr>
  </w:style>
  <w:style w:type="paragraph" w:styleId="BodyText">
    <w:name w:val="Body Text"/>
    <w:basedOn w:val="Normal"/>
    <w:link w:val="BodyTextCh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pPr>
      <w:ind w:leftChars="200" w:left="100" w:hangingChars="200" w:hanging="200"/>
      <w:contextualSpacing/>
    </w:pPr>
  </w:style>
  <w:style w:type="paragraph" w:styleId="TOC3">
    <w:name w:val="toc 3"/>
    <w:basedOn w:val="Normal"/>
    <w:next w:val="Normal"/>
    <w:uiPriority w:val="39"/>
    <w:unhideWhenUsed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Footer">
    <w:name w:val="footer"/>
    <w:basedOn w:val="Header"/>
    <w:link w:val="FooterChar"/>
    <w:uiPriority w:val="99"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unhideWhenUsed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OC2">
    <w:name w:val="toc 2"/>
    <w:basedOn w:val="Normal"/>
    <w:next w:val="Normal"/>
    <w:uiPriority w:val="39"/>
    <w:unhideWhenUsed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Strong">
    <w:name w:val="Strong"/>
    <w:qFormat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Heading6Char">
    <w:name w:val="Heading 6 Char"/>
    <w:aliases w:val="T1 Char,Header 6 Char"/>
    <w:basedOn w:val="DefaultParagraphFont"/>
    <w:link w:val="Heading6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ListParagraphChar">
    <w:name w:val="List Paragraph Char"/>
    <w:link w:val="ListParagraph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b/>
      <w:bCs/>
      <w:sz w:val="28"/>
      <w:szCs w:val="28"/>
    </w:rPr>
  </w:style>
  <w:style w:type="paragraph" w:customStyle="1" w:styleId="NO">
    <w:name w:val="NO"/>
    <w:basedOn w:val="Normal"/>
    <w:link w:val="NOChar1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0">
    <w:name w:val="B1"/>
    <w:basedOn w:val="List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NormalIndent"/>
    <w:link w:val="EquationlegendChar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rPr>
      <w:lang w:val="en-GB" w:eastAsia="en-US" w:bidi="ar-SA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paragraph" w:customStyle="1" w:styleId="Tablehead">
    <w:name w:val="Table_head"/>
    <w:basedOn w:val="Normal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2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paragraph" w:styleId="Revision">
    <w:name w:val="Revision"/>
    <w:hidden/>
    <w:uiPriority w:val="99"/>
    <w:semiHidden/>
    <w:rsid w:val="009E16B1"/>
    <w:rPr>
      <w:kern w:val="2"/>
      <w:sz w:val="21"/>
      <w:szCs w:val="22"/>
    </w:rPr>
  </w:style>
  <w:style w:type="table" w:styleId="TableGrid">
    <w:name w:val="Table Grid"/>
    <w:aliases w:val="TableGrid"/>
    <w:basedOn w:val="TableNormal"/>
    <w:uiPriority w:val="59"/>
    <w:qFormat/>
    <w:rsid w:val="0044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qFormat/>
    <w:rsid w:val="00A321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A321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uiPriority w:val="39"/>
    <w:qFormat/>
    <w:rsid w:val="00E403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qFormat/>
    <w:rsid w:val="00C25386"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W">
    <w:name w:val="EW"/>
    <w:basedOn w:val="EX"/>
    <w:qFormat/>
    <w:rsid w:val="0028410A"/>
    <w:pPr>
      <w:spacing w:after="0"/>
    </w:pPr>
  </w:style>
  <w:style w:type="paragraph" w:styleId="ListBullet5">
    <w:name w:val="List Bullet 5"/>
    <w:basedOn w:val="ListBullet4"/>
    <w:rsid w:val="004E7401"/>
    <w:pPr>
      <w:widowControl/>
      <w:spacing w:after="180"/>
      <w:ind w:leftChars="0" w:left="1702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Bullet4">
    <w:name w:val="List Bullet 4"/>
    <w:basedOn w:val="Normal"/>
    <w:uiPriority w:val="99"/>
    <w:semiHidden/>
    <w:unhideWhenUsed/>
    <w:rsid w:val="004E7401"/>
    <w:pPr>
      <w:tabs>
        <w:tab w:val="num" w:pos="720"/>
        <w:tab w:val="num" w:pos="1620"/>
      </w:tabs>
      <w:ind w:leftChars="600" w:left="1620" w:hangingChars="200" w:hanging="360"/>
      <w:contextualSpacing/>
    </w:pPr>
  </w:style>
  <w:style w:type="character" w:customStyle="1" w:styleId="TANChar">
    <w:name w:val="TAN Char"/>
    <w:link w:val="TAN"/>
    <w:qFormat/>
    <w:rsid w:val="001C4E21"/>
    <w:rPr>
      <w:rFonts w:ascii="Arial" w:eastAsia="Malgun Gothic" w:hAnsi="Arial" w:cs="Times New Roman"/>
      <w:sz w:val="18"/>
      <w:lang w:val="en-GB" w:eastAsia="en-US"/>
    </w:rPr>
  </w:style>
  <w:style w:type="paragraph" w:customStyle="1" w:styleId="B1">
    <w:name w:val="B1+"/>
    <w:basedOn w:val="B10"/>
    <w:uiPriority w:val="99"/>
    <w:rsid w:val="004D003E"/>
    <w:pPr>
      <w:numPr>
        <w:numId w:val="2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Default">
    <w:name w:val="Default"/>
    <w:rsid w:val="007D28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ECCTabletext">
    <w:name w:val="ECC Table text"/>
    <w:basedOn w:val="Normal"/>
    <w:qFormat/>
    <w:rsid w:val="00466C1D"/>
    <w:pPr>
      <w:widowControl/>
      <w:spacing w:before="60" w:after="60"/>
    </w:pPr>
    <w:rPr>
      <w:rFonts w:ascii="Arial" w:eastAsia="Calibri" w:hAnsi="Arial" w:cs="Times New Roman"/>
      <w:kern w:val="0"/>
      <w:sz w:val="20"/>
      <w:lang w:val="en-GB" w:eastAsia="en-US"/>
    </w:rPr>
  </w:style>
  <w:style w:type="paragraph" w:customStyle="1" w:styleId="ECCTableHeaderwhitefont">
    <w:name w:val="ECC Table Header white font"/>
    <w:basedOn w:val="Normal"/>
    <w:qFormat/>
    <w:rsid w:val="00466C1D"/>
    <w:pPr>
      <w:widowControl/>
      <w:spacing w:before="120" w:after="120"/>
      <w:jc w:val="center"/>
    </w:pPr>
    <w:rPr>
      <w:rFonts w:ascii="Arial" w:eastAsia="宋体" w:hAnsi="Arial" w:cs="Times New Roman"/>
      <w:bCs/>
      <w:color w:val="FFFFFF" w:themeColor="background1"/>
      <w:kern w:val="0"/>
      <w:sz w:val="20"/>
      <w:szCs w:val="20"/>
      <w:lang w:val="en-GB" w:eastAsia="en-US"/>
    </w:rPr>
  </w:style>
  <w:style w:type="character" w:customStyle="1" w:styleId="ECCHLbold">
    <w:name w:val="ECC HL bold"/>
    <w:basedOn w:val="Strong"/>
    <w:uiPriority w:val="1"/>
    <w:qFormat/>
    <w:rsid w:val="00466C1D"/>
    <w:rPr>
      <w:b/>
      <w:bCs/>
    </w:rPr>
  </w:style>
  <w:style w:type="paragraph" w:customStyle="1" w:styleId="ECCParagraph">
    <w:name w:val="ECC Paragraph"/>
    <w:basedOn w:val="Normal"/>
    <w:link w:val="ECCParagraphChar"/>
    <w:rsid w:val="00466C1D"/>
    <w:pPr>
      <w:widowControl/>
      <w:spacing w:after="240"/>
    </w:pPr>
    <w:rPr>
      <w:rFonts w:ascii="Arial" w:eastAsia="Batang" w:hAnsi="Arial" w:cs="Times New Roman"/>
      <w:kern w:val="0"/>
      <w:sz w:val="20"/>
      <w:szCs w:val="24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qFormat/>
    <w:rsid w:val="00466C1D"/>
    <w:pPr>
      <w:spacing w:after="0"/>
      <w:ind w:left="284" w:hanging="284"/>
    </w:pPr>
    <w:rPr>
      <w:sz w:val="16"/>
      <w:szCs w:val="16"/>
    </w:rPr>
  </w:style>
  <w:style w:type="character" w:customStyle="1" w:styleId="ECCParagraphChar">
    <w:name w:val="ECC Paragraph Char"/>
    <w:link w:val="ECCParagraph"/>
    <w:locked/>
    <w:rsid w:val="00466C1D"/>
    <w:rPr>
      <w:rFonts w:ascii="Arial" w:eastAsia="Batang" w:hAnsi="Arial" w:cs="Times New Roman"/>
      <w:szCs w:val="24"/>
      <w:lang w:val="en-GB" w:eastAsia="en-US"/>
    </w:rPr>
  </w:style>
  <w:style w:type="character" w:customStyle="1" w:styleId="author-a-uxz69zz81z6z90zz74zfxfu730ox">
    <w:name w:val="author-a-uxz69zz81z6z90zz74zfxfu730ox"/>
    <w:basedOn w:val="DefaultParagraphFont"/>
    <w:rsid w:val="00466C1D"/>
  </w:style>
  <w:style w:type="character" w:customStyle="1" w:styleId="author-a-z83zuyz73zvimm6z74zz80zcz73zz72zz73zb">
    <w:name w:val="author-a-z83zuyz73zvimm6z74zz80zcz73zz72zz73zb"/>
    <w:basedOn w:val="DefaultParagraphFont"/>
    <w:rsid w:val="00466C1D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3566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1D3566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1A45FC7E-3EEF-43AE-804A-F15632C7BB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4</Pages>
  <Words>1201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Runsen Tang</dc:creator>
  <cp:lastModifiedBy>Jackson Wang (Samsung)</cp:lastModifiedBy>
  <cp:revision>12</cp:revision>
  <dcterms:created xsi:type="dcterms:W3CDTF">2022-11-04T06:23:00Z</dcterms:created>
  <dcterms:modified xsi:type="dcterms:W3CDTF">2023-04-10T11:07:00Z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